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06910" w14:textId="02DC2B2C" w:rsidR="000620CA" w:rsidRPr="000620CA" w:rsidRDefault="000620CA" w:rsidP="000620CA">
      <w:pPr>
        <w:jc w:val="both"/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</w:pPr>
      <w:r w:rsidRPr="001F0C91">
        <w:rPr>
          <w:rFonts w:asciiTheme="minorHAnsi" w:eastAsia="Times New Roman" w:hAnsiTheme="minorHAnsi" w:cstheme="minorHAnsi"/>
          <w:b/>
          <w:color w:val="C00000"/>
          <w:sz w:val="44"/>
          <w:szCs w:val="44"/>
          <w:lang w:eastAsia="it-IT"/>
        </w:rPr>
        <w:t>AN6822</w:t>
      </w:r>
      <w:r w:rsidR="001F0C91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 xml:space="preserve"> </w:t>
      </w:r>
      <w:r w:rsidR="001F0C91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ab/>
      </w:r>
      <w:r w:rsidR="001F0C91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ab/>
      </w:r>
      <w:r w:rsidR="001F0C91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ab/>
      </w:r>
      <w:r w:rsidR="001F0C91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ab/>
      </w:r>
      <w:r w:rsidR="001F0C91" w:rsidRPr="001F0C91">
        <w:rPr>
          <w:rFonts w:asciiTheme="minorHAnsi" w:eastAsia="Times New Roman" w:hAnsiTheme="minorHAnsi" w:cstheme="minorHAnsi"/>
          <w:bCs/>
          <w:i/>
          <w:iCs/>
          <w:sz w:val="16"/>
          <w:szCs w:val="16"/>
          <w:lang w:eastAsia="it-IT"/>
        </w:rPr>
        <w:t>scheda creata il 14 ottobre 2021; Ultimo aggiornamento: 4 settembre 2025</w:t>
      </w:r>
      <w:r w:rsidRPr="000620CA">
        <w:rPr>
          <w:rFonts w:asciiTheme="minorHAnsi" w:eastAsia="Times New Roman" w:hAnsiTheme="minorHAnsi" w:cstheme="minorHAnsi"/>
          <w:b/>
          <w:sz w:val="44"/>
          <w:szCs w:val="44"/>
          <w:lang w:eastAsia="it-IT"/>
        </w:rPr>
        <w:t xml:space="preserve"> </w:t>
      </w:r>
    </w:p>
    <w:p w14:paraId="1BAF01A8" w14:textId="02D85CA4" w:rsidR="001F0C91" w:rsidRDefault="000620CA" w:rsidP="00FE56E0">
      <w:pPr>
        <w:jc w:val="center"/>
        <w:rPr>
          <w:rFonts w:asciiTheme="minorHAnsi" w:eastAsia="Times New Roman" w:hAnsiTheme="minorHAnsi" w:cstheme="minorHAnsi"/>
          <w:b/>
          <w:color w:val="C00000"/>
          <w:sz w:val="32"/>
          <w:szCs w:val="32"/>
          <w:lang w:eastAsia="it-IT"/>
        </w:rPr>
      </w:pPr>
      <w:r w:rsidRPr="001F0C91">
        <w:rPr>
          <w:rFonts w:asciiTheme="minorHAnsi" w:hAnsiTheme="minorHAnsi" w:cstheme="minorHAnsi"/>
          <w:noProof/>
          <w:color w:val="C00000"/>
          <w:sz w:val="32"/>
          <w:szCs w:val="32"/>
          <w:lang w:eastAsia="it-IT"/>
        </w:rPr>
        <w:drawing>
          <wp:inline distT="0" distB="0" distL="0" distR="0" wp14:anchorId="18315649" wp14:editId="36236978">
            <wp:extent cx="2293200" cy="3240000"/>
            <wp:effectExtent l="0" t="0" r="0" b="0"/>
            <wp:docPr id="2" name="Immagine 2" descr="Modulistica caccia e pesca - Regione Tos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dulistica caccia e pesca - Regione Tosc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C91" w:rsidRPr="001F0C91">
        <w:rPr>
          <w:rFonts w:asciiTheme="minorHAnsi" w:eastAsia="Times New Roman" w:hAnsiTheme="minorHAnsi" w:cstheme="minorHAnsi"/>
          <w:b/>
          <w:color w:val="C00000"/>
          <w:sz w:val="32"/>
          <w:szCs w:val="32"/>
          <w:lang w:eastAsia="it-IT"/>
        </w:rPr>
        <w:drawing>
          <wp:inline distT="0" distB="0" distL="0" distR="0" wp14:anchorId="04B34CB4" wp14:editId="7E78CE2B">
            <wp:extent cx="3373200" cy="2880000"/>
            <wp:effectExtent l="0" t="0" r="0" b="0"/>
            <wp:docPr id="2427582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82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3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76A3" w14:textId="0DAF5DD2" w:rsidR="000620CA" w:rsidRPr="00FE56E0" w:rsidRDefault="000620CA" w:rsidP="000620CA">
      <w:pPr>
        <w:jc w:val="both"/>
        <w:rPr>
          <w:rFonts w:asciiTheme="minorHAnsi" w:eastAsia="Times New Roman" w:hAnsiTheme="minorHAnsi" w:cstheme="minorHAnsi"/>
          <w:b/>
          <w:color w:val="C00000"/>
          <w:sz w:val="44"/>
          <w:szCs w:val="44"/>
          <w:lang w:eastAsia="it-IT"/>
        </w:rPr>
      </w:pPr>
      <w:r w:rsidRPr="00FE56E0">
        <w:rPr>
          <w:rFonts w:asciiTheme="minorHAnsi" w:eastAsia="Times New Roman" w:hAnsiTheme="minorHAnsi" w:cstheme="minorHAnsi"/>
          <w:b/>
          <w:color w:val="C00000"/>
          <w:sz w:val="44"/>
          <w:szCs w:val="44"/>
          <w:lang w:eastAsia="it-IT"/>
        </w:rPr>
        <w:t>Descrizione storico-bibliografica</w:t>
      </w:r>
    </w:p>
    <w:p w14:paraId="16E660AE" w14:textId="77777777" w:rsidR="00FE56E0" w:rsidRDefault="00FE56E0" w:rsidP="000620CA">
      <w:pPr>
        <w:jc w:val="both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sectPr w:rsidR="00FE56E0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0C30D61" w14:textId="4C7BB8BC" w:rsidR="000620CA" w:rsidRPr="00FE56E0" w:rsidRDefault="000620CA" w:rsidP="000620CA">
      <w:pPr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E56E0">
        <w:rPr>
          <w:rFonts w:asciiTheme="minorHAnsi" w:eastAsia="Times New Roman" w:hAnsiTheme="minorHAnsi" w:cstheme="minorHAnsi"/>
          <w:b/>
          <w:sz w:val="28"/>
          <w:szCs w:val="28"/>
          <w:lang w:eastAsia="it-IT"/>
        </w:rPr>
        <w:t>*#</w:t>
      </w:r>
      <w:proofErr w:type="gramStart"/>
      <w:r w:rsidRPr="00FE56E0">
        <w:rPr>
          <w:rFonts w:asciiTheme="minorHAnsi" w:eastAsia="Times New Roman" w:hAnsiTheme="minorHAnsi" w:cstheme="minorHAnsi"/>
          <w:b/>
          <w:sz w:val="28"/>
          <w:szCs w:val="28"/>
          <w:lang w:eastAsia="it-IT"/>
        </w:rPr>
        <w:t>Toscanabxl</w:t>
      </w:r>
      <w:r w:rsidRPr="00FE56E0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:</w:t>
      </w:r>
      <w:proofErr w:type="gramEnd"/>
      <w:r w:rsidRPr="00FE56E0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diario ... delle attività dell'Ufficio della Regione Toscana a Bruxelles. – 2017-</w:t>
      </w:r>
      <w:r w:rsidR="00FE56E0" w:rsidRPr="00FE56E0">
        <w:rPr>
          <w:rFonts w:asciiTheme="minorHAnsi" w:eastAsia="Times New Roman" w:hAnsiTheme="minorHAnsi" w:cstheme="minorHAnsi"/>
          <w:sz w:val="28"/>
          <w:szCs w:val="28"/>
          <w:lang w:eastAsia="it-IT"/>
        </w:rPr>
        <w:t>2019</w:t>
      </w:r>
      <w:r w:rsidRPr="00FE56E0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. - </w:t>
      </w:r>
      <w:r w:rsidRPr="00FE56E0">
        <w:rPr>
          <w:rFonts w:asciiTheme="minorHAnsi" w:hAnsiTheme="minorHAnsi" w:cstheme="minorHAnsi"/>
          <w:sz w:val="28"/>
          <w:szCs w:val="28"/>
        </w:rPr>
        <w:t>[S.l.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] :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 xml:space="preserve"> Regione Toscana, 2017-</w:t>
      </w:r>
      <w:r w:rsidR="00FE56E0" w:rsidRPr="00FE56E0">
        <w:rPr>
          <w:rFonts w:asciiTheme="minorHAnsi" w:hAnsiTheme="minorHAnsi" w:cstheme="minorHAnsi"/>
          <w:sz w:val="28"/>
          <w:szCs w:val="28"/>
        </w:rPr>
        <w:t>2019</w:t>
      </w:r>
      <w:r w:rsidRPr="00FE56E0">
        <w:rPr>
          <w:rFonts w:asciiTheme="minorHAnsi" w:hAnsiTheme="minorHAnsi" w:cstheme="minorHAnsi"/>
          <w:sz w:val="28"/>
          <w:szCs w:val="28"/>
        </w:rPr>
        <w:t xml:space="preserve">. –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 xml:space="preserve"> 30 cm. ((Annuale. - Dal 2018 si aggiunge il complemento del titolo: rapporto delle attività dell'Ufficio della Regione Toscana a Bruxelles. - </w:t>
      </w:r>
      <w:r w:rsidR="00FE56E0" w:rsidRPr="00FE56E0">
        <w:rPr>
          <w:rFonts w:asciiTheme="minorHAnsi" w:hAnsiTheme="minorHAnsi" w:cstheme="minorHAnsi"/>
          <w:sz w:val="28"/>
          <w:szCs w:val="28"/>
        </w:rPr>
        <w:t xml:space="preserve">Disponibile anche online. - </w:t>
      </w:r>
      <w:r w:rsidRPr="00FE56E0">
        <w:rPr>
          <w:rFonts w:asciiTheme="minorHAnsi" w:eastAsia="Times New Roman" w:hAnsiTheme="minorHAnsi" w:cstheme="minorHAnsi"/>
          <w:sz w:val="28"/>
          <w:szCs w:val="28"/>
          <w:lang w:eastAsia="it-IT"/>
        </w:rPr>
        <w:t>BVE0880936</w:t>
      </w:r>
    </w:p>
    <w:p w14:paraId="3703CC57" w14:textId="772E9907" w:rsidR="001F0C91" w:rsidRPr="00FE56E0" w:rsidRDefault="001F0C91" w:rsidP="000620CA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E56E0">
        <w:rPr>
          <w:rFonts w:asciiTheme="minorHAnsi" w:hAnsiTheme="minorHAnsi" w:cstheme="minorHAnsi"/>
          <w:b/>
          <w:color w:val="C00000"/>
          <w:sz w:val="28"/>
          <w:szCs w:val="28"/>
        </w:rPr>
        <w:t>Copia digitale</w:t>
      </w:r>
      <w:r w:rsidR="00FE56E0" w:rsidRPr="00FE56E0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hyperlink r:id="rId7" w:history="1">
        <w:r w:rsidR="00FE56E0" w:rsidRPr="00FE56E0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2017-2019</w:t>
        </w:r>
      </w:hyperlink>
    </w:p>
    <w:p w14:paraId="77A5D5CD" w14:textId="77777777" w:rsidR="00447F54" w:rsidRPr="00FE56E0" w:rsidRDefault="00447F54">
      <w:pPr>
        <w:rPr>
          <w:rFonts w:asciiTheme="minorHAnsi" w:hAnsiTheme="minorHAnsi" w:cstheme="minorHAnsi"/>
          <w:sz w:val="32"/>
          <w:szCs w:val="32"/>
        </w:rPr>
      </w:pPr>
    </w:p>
    <w:p w14:paraId="2E2AE5EB" w14:textId="54D34012" w:rsidR="001F0C91" w:rsidRPr="00FE56E0" w:rsidRDefault="001F0C91" w:rsidP="001F0C91">
      <w:pPr>
        <w:jc w:val="both"/>
        <w:rPr>
          <w:rFonts w:asciiTheme="minorHAnsi" w:hAnsiTheme="minorHAnsi" w:cstheme="minorHAnsi"/>
          <w:sz w:val="32"/>
          <w:szCs w:val="32"/>
        </w:rPr>
      </w:pPr>
      <w:r w:rsidRPr="00FE56E0">
        <w:rPr>
          <w:rFonts w:asciiTheme="minorHAnsi" w:hAnsiTheme="minorHAnsi" w:cstheme="minorHAnsi"/>
          <w:sz w:val="32"/>
          <w:szCs w:val="32"/>
        </w:rPr>
        <w:t>*</w:t>
      </w:r>
      <w:r w:rsidRPr="00FE56E0">
        <w:rPr>
          <w:rFonts w:asciiTheme="minorHAnsi" w:hAnsiTheme="minorHAnsi" w:cstheme="minorHAnsi"/>
          <w:b/>
          <w:bCs/>
          <w:sz w:val="32"/>
          <w:szCs w:val="32"/>
        </w:rPr>
        <w:t xml:space="preserve">Rapporto delle attività dell'Ufficio della Regione Toscana a </w:t>
      </w:r>
      <w:proofErr w:type="gramStart"/>
      <w:r w:rsidRPr="00FE56E0">
        <w:rPr>
          <w:rFonts w:asciiTheme="minorHAnsi" w:hAnsiTheme="minorHAnsi" w:cstheme="minorHAnsi"/>
          <w:b/>
          <w:bCs/>
          <w:sz w:val="32"/>
          <w:szCs w:val="32"/>
        </w:rPr>
        <w:t>Bruxelles</w:t>
      </w:r>
      <w:r w:rsidRPr="00FE56E0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FE56E0">
        <w:rPr>
          <w:rFonts w:asciiTheme="minorHAnsi" w:hAnsiTheme="minorHAnsi" w:cstheme="minorHAnsi"/>
          <w:sz w:val="32"/>
          <w:szCs w:val="32"/>
        </w:rPr>
        <w:t xml:space="preserve"> diario .... </w:t>
      </w:r>
      <w:r w:rsidR="00FE56E0">
        <w:rPr>
          <w:rFonts w:asciiTheme="minorHAnsi" w:hAnsiTheme="minorHAnsi" w:cstheme="minorHAnsi"/>
          <w:sz w:val="32"/>
          <w:szCs w:val="32"/>
        </w:rPr>
        <w:t>–</w:t>
      </w:r>
      <w:r w:rsidRPr="00FE56E0">
        <w:rPr>
          <w:rFonts w:asciiTheme="minorHAnsi" w:hAnsiTheme="minorHAnsi" w:cstheme="minorHAnsi"/>
          <w:sz w:val="32"/>
          <w:szCs w:val="32"/>
        </w:rPr>
        <w:t xml:space="preserve"> </w:t>
      </w:r>
      <w:r w:rsidR="00FE56E0">
        <w:rPr>
          <w:rFonts w:asciiTheme="minorHAnsi" w:hAnsiTheme="minorHAnsi" w:cstheme="minorHAnsi"/>
          <w:sz w:val="32"/>
          <w:szCs w:val="32"/>
        </w:rPr>
        <w:t xml:space="preserve">2020-  </w:t>
      </w:r>
      <w:proofErr w:type="gramStart"/>
      <w:r w:rsidR="00FE56E0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="00FE56E0">
        <w:rPr>
          <w:rFonts w:asciiTheme="minorHAnsi" w:hAnsiTheme="minorHAnsi" w:cstheme="minorHAnsi"/>
          <w:sz w:val="32"/>
          <w:szCs w:val="32"/>
        </w:rPr>
        <w:t xml:space="preserve"> - </w:t>
      </w:r>
      <w:r w:rsidRPr="00FE56E0">
        <w:rPr>
          <w:rFonts w:asciiTheme="minorHAnsi" w:hAnsiTheme="minorHAnsi" w:cstheme="minorHAnsi"/>
          <w:sz w:val="32"/>
          <w:szCs w:val="32"/>
        </w:rPr>
        <w:t>[Firenze</w:t>
      </w:r>
      <w:proofErr w:type="gramStart"/>
      <w:r w:rsidRPr="00FE56E0">
        <w:rPr>
          <w:rFonts w:asciiTheme="minorHAnsi" w:hAnsiTheme="minorHAnsi" w:cstheme="minorHAnsi"/>
          <w:sz w:val="32"/>
          <w:szCs w:val="32"/>
        </w:rPr>
        <w:t>] :</w:t>
      </w:r>
      <w:proofErr w:type="gramEnd"/>
      <w:r w:rsidRPr="00FE56E0">
        <w:rPr>
          <w:rFonts w:asciiTheme="minorHAnsi" w:hAnsiTheme="minorHAnsi" w:cstheme="minorHAnsi"/>
          <w:sz w:val="32"/>
          <w:szCs w:val="32"/>
        </w:rPr>
        <w:t xml:space="preserve"> Regione Toscana</w:t>
      </w:r>
      <w:r w:rsidR="00FE56E0">
        <w:rPr>
          <w:rFonts w:asciiTheme="minorHAnsi" w:hAnsiTheme="minorHAnsi" w:cstheme="minorHAnsi"/>
          <w:sz w:val="32"/>
          <w:szCs w:val="32"/>
        </w:rPr>
        <w:t xml:space="preserve">, 2020-  </w:t>
      </w:r>
      <w:proofErr w:type="gramStart"/>
      <w:r w:rsidR="00FE56E0">
        <w:rPr>
          <w:rFonts w:asciiTheme="minorHAnsi" w:hAnsiTheme="minorHAnsi" w:cstheme="minorHAnsi"/>
          <w:sz w:val="32"/>
          <w:szCs w:val="32"/>
        </w:rPr>
        <w:t xml:space="preserve">  </w:t>
      </w:r>
      <w:r w:rsidRPr="00FE56E0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FE56E0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FE56E0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FE56E0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FE56E0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FE56E0">
        <w:rPr>
          <w:rFonts w:asciiTheme="minorHAnsi" w:hAnsiTheme="minorHAnsi" w:cstheme="minorHAnsi"/>
          <w:sz w:val="32"/>
          <w:szCs w:val="32"/>
        </w:rPr>
        <w:t xml:space="preserve"> 21 cm. </w:t>
      </w:r>
      <w:r w:rsidR="00FE56E0">
        <w:rPr>
          <w:rFonts w:asciiTheme="minorHAnsi" w:hAnsiTheme="minorHAnsi" w:cstheme="minorHAnsi"/>
          <w:sz w:val="32"/>
          <w:szCs w:val="32"/>
        </w:rPr>
        <w:t>((</w:t>
      </w:r>
      <w:r w:rsidRPr="00FE56E0">
        <w:rPr>
          <w:rFonts w:asciiTheme="minorHAnsi" w:hAnsiTheme="minorHAnsi" w:cstheme="minorHAnsi"/>
          <w:sz w:val="32"/>
          <w:szCs w:val="32"/>
        </w:rPr>
        <w:t xml:space="preserve">Annuale. - In testa al frontespizio: Regione Toscana. - </w:t>
      </w:r>
      <w:bookmarkStart w:id="0" w:name="_Hlk207883481"/>
      <w:r w:rsidRPr="00FE56E0">
        <w:rPr>
          <w:rFonts w:asciiTheme="minorHAnsi" w:hAnsiTheme="minorHAnsi" w:cstheme="minorHAnsi"/>
          <w:sz w:val="32"/>
          <w:szCs w:val="32"/>
        </w:rPr>
        <w:t>Disponibile anche online.</w:t>
      </w:r>
      <w:r w:rsidRPr="00FE56E0">
        <w:rPr>
          <w:rFonts w:asciiTheme="minorHAnsi" w:hAnsiTheme="minorHAnsi" w:cstheme="minorHAnsi"/>
          <w:sz w:val="32"/>
          <w:szCs w:val="32"/>
        </w:rPr>
        <w:t xml:space="preserve"> - </w:t>
      </w:r>
      <w:bookmarkEnd w:id="0"/>
      <w:r w:rsidRPr="00FE56E0">
        <w:rPr>
          <w:rFonts w:asciiTheme="minorHAnsi" w:hAnsiTheme="minorHAnsi" w:cstheme="minorHAnsi"/>
          <w:sz w:val="32"/>
          <w:szCs w:val="32"/>
        </w:rPr>
        <w:t>CFI1159048</w:t>
      </w:r>
    </w:p>
    <w:p w14:paraId="6D686C65" w14:textId="7DEBE222" w:rsidR="001F0C91" w:rsidRPr="00FE56E0" w:rsidRDefault="00FE56E0" w:rsidP="001F0C91">
      <w:pPr>
        <w:jc w:val="both"/>
        <w:rPr>
          <w:rFonts w:asciiTheme="minorHAnsi" w:hAnsiTheme="minorHAnsi" w:cstheme="minorHAnsi"/>
          <w:sz w:val="32"/>
          <w:szCs w:val="32"/>
        </w:rPr>
      </w:pPr>
      <w:r w:rsidRPr="00FE56E0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FE56E0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hyperlink r:id="rId8" w:history="1">
        <w:r w:rsidRPr="00FE56E0">
          <w:rPr>
            <w:rStyle w:val="Collegamentoipertestuale"/>
            <w:rFonts w:asciiTheme="minorHAnsi" w:hAnsiTheme="minorHAnsi" w:cstheme="minorHAnsi"/>
            <w:sz w:val="32"/>
            <w:szCs w:val="32"/>
          </w:rPr>
          <w:t>20</w:t>
        </w:r>
        <w:r w:rsidRPr="00FE56E0">
          <w:rPr>
            <w:rStyle w:val="Collegamentoipertestuale"/>
            <w:rFonts w:asciiTheme="minorHAnsi" w:hAnsiTheme="minorHAnsi" w:cstheme="minorHAnsi"/>
            <w:sz w:val="32"/>
            <w:szCs w:val="32"/>
          </w:rPr>
          <w:t>20</w:t>
        </w:r>
        <w:r w:rsidRPr="00FE56E0">
          <w:rPr>
            <w:rStyle w:val="Collegamentoipertestuale"/>
            <w:rFonts w:asciiTheme="minorHAnsi" w:hAnsiTheme="minorHAnsi" w:cstheme="minorHAnsi"/>
            <w:sz w:val="32"/>
            <w:szCs w:val="32"/>
          </w:rPr>
          <w:t>-</w:t>
        </w:r>
      </w:hyperlink>
    </w:p>
    <w:p w14:paraId="1F17A7D0" w14:textId="77777777" w:rsidR="00FE56E0" w:rsidRPr="00FE56E0" w:rsidRDefault="00FE56E0" w:rsidP="001F0C91">
      <w:pPr>
        <w:jc w:val="both"/>
        <w:rPr>
          <w:rFonts w:asciiTheme="minorHAnsi" w:eastAsia="Times New Roman" w:hAnsiTheme="minorHAnsi" w:cstheme="minorHAnsi"/>
          <w:sz w:val="32"/>
          <w:szCs w:val="32"/>
          <w:lang w:eastAsia="it-IT"/>
        </w:rPr>
        <w:sectPr w:rsidR="00FE56E0" w:rsidRPr="00FE56E0" w:rsidSect="00FE56E0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0539A5A" w14:textId="77777777" w:rsidR="00FE56E0" w:rsidRPr="00FE56E0" w:rsidRDefault="00FE56E0" w:rsidP="001F0C91">
      <w:pPr>
        <w:jc w:val="both"/>
        <w:rPr>
          <w:rFonts w:asciiTheme="minorHAnsi" w:eastAsia="Times New Roman" w:hAnsiTheme="minorHAnsi" w:cstheme="minorHAnsi"/>
          <w:sz w:val="32"/>
          <w:szCs w:val="32"/>
          <w:lang w:eastAsia="it-IT"/>
        </w:rPr>
      </w:pPr>
    </w:p>
    <w:p w14:paraId="1A397251" w14:textId="5D4F2537" w:rsidR="001F0C91" w:rsidRPr="00FE56E0" w:rsidRDefault="001F0C91" w:rsidP="001F0C91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FE56E0">
        <w:rPr>
          <w:rFonts w:asciiTheme="minorHAnsi" w:eastAsia="Times New Roman" w:hAnsiTheme="minorHAnsi" w:cstheme="minorHAnsi"/>
          <w:sz w:val="32"/>
          <w:szCs w:val="32"/>
          <w:lang w:eastAsia="it-IT"/>
        </w:rPr>
        <w:t>Autore: Toscana &lt;Regione</w:t>
      </w:r>
      <w:proofErr w:type="gramStart"/>
      <w:r w:rsidRPr="00FE56E0">
        <w:rPr>
          <w:rFonts w:asciiTheme="minorHAnsi" w:eastAsia="Times New Roman" w:hAnsiTheme="minorHAnsi" w:cstheme="minorHAnsi"/>
          <w:sz w:val="32"/>
          <w:szCs w:val="32"/>
          <w:lang w:eastAsia="it-IT"/>
        </w:rPr>
        <w:t>&gt; :</w:t>
      </w:r>
      <w:proofErr w:type="gramEnd"/>
      <w:r w:rsidRPr="00FE56E0">
        <w:rPr>
          <w:rFonts w:asciiTheme="minorHAnsi" w:eastAsia="Times New Roman" w:hAnsiTheme="minorHAnsi" w:cstheme="minorHAnsi"/>
          <w:sz w:val="32"/>
          <w:szCs w:val="32"/>
          <w:lang w:eastAsia="it-IT"/>
        </w:rPr>
        <w:t xml:space="preserve"> </w:t>
      </w:r>
      <w:r w:rsidRPr="00FE56E0">
        <w:rPr>
          <w:rFonts w:asciiTheme="minorHAnsi" w:hAnsiTheme="minorHAnsi" w:cstheme="minorHAnsi"/>
          <w:bCs/>
          <w:sz w:val="32"/>
          <w:szCs w:val="32"/>
        </w:rPr>
        <w:t>Ufficio Rapporti istituzionali con gli organi ed organismi comunitari, dello Stato, delle Regioni e con gli Enti locali</w:t>
      </w:r>
    </w:p>
    <w:p w14:paraId="28E33E0E" w14:textId="77777777" w:rsidR="001F0C91" w:rsidRPr="00FE56E0" w:rsidRDefault="001F0C91" w:rsidP="001F0C91">
      <w:pPr>
        <w:jc w:val="both"/>
        <w:rPr>
          <w:rFonts w:asciiTheme="minorHAnsi" w:eastAsia="Times New Roman" w:hAnsiTheme="minorHAnsi" w:cstheme="minorHAnsi"/>
          <w:sz w:val="32"/>
          <w:szCs w:val="32"/>
          <w:lang w:eastAsia="it-IT"/>
        </w:rPr>
      </w:pPr>
      <w:r w:rsidRPr="00FE56E0">
        <w:rPr>
          <w:rFonts w:asciiTheme="minorHAnsi" w:hAnsiTheme="minorHAnsi" w:cstheme="minorHAnsi"/>
          <w:bCs/>
          <w:sz w:val="32"/>
          <w:szCs w:val="32"/>
        </w:rPr>
        <w:t>Soggetto: Toscana – Rapporti [con l’] Unione europea - Periodici</w:t>
      </w:r>
    </w:p>
    <w:p w14:paraId="53A12538" w14:textId="77777777" w:rsidR="001F0C91" w:rsidRPr="000620CA" w:rsidRDefault="001F0C91">
      <w:pPr>
        <w:rPr>
          <w:rFonts w:asciiTheme="minorHAnsi" w:hAnsiTheme="minorHAnsi" w:cstheme="minorHAnsi"/>
          <w:sz w:val="22"/>
          <w:szCs w:val="22"/>
        </w:rPr>
      </w:pPr>
    </w:p>
    <w:p w14:paraId="300815DB" w14:textId="77777777" w:rsidR="000620CA" w:rsidRPr="00FE56E0" w:rsidRDefault="000620CA" w:rsidP="000620C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E56E0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44E4DF2E" w14:textId="77777777" w:rsidR="00FE56E0" w:rsidRPr="00FE56E0" w:rsidRDefault="00FE56E0" w:rsidP="00FE56E0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E56E0">
        <w:rPr>
          <w:rFonts w:asciiTheme="minorHAnsi" w:hAnsiTheme="minorHAnsi" w:cstheme="minorHAnsi"/>
          <w:b/>
          <w:bCs/>
          <w:sz w:val="28"/>
          <w:szCs w:val="28"/>
        </w:rPr>
        <w:t>Mission dell'ufficio</w:t>
      </w:r>
    </w:p>
    <w:p w14:paraId="4FD83B67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 xml:space="preserve">Circa duecento Regioni europee hanno scelto di aprire un Ufficio di rappresentanza a Bruxelles. Un numero importante se si pensa che le Regioni europee sono circa trecento, ma modesto se si considerano gli 11mila Uffici di rappresentanza pubblici </w:t>
      </w:r>
      <w:r w:rsidRPr="00FE56E0">
        <w:rPr>
          <w:rFonts w:asciiTheme="minorHAnsi" w:hAnsiTheme="minorHAnsi" w:cstheme="minorHAnsi"/>
          <w:sz w:val="28"/>
          <w:szCs w:val="28"/>
        </w:rPr>
        <w:lastRenderedPageBreak/>
        <w:t>e soprattutto privati, che compaiono nel Registro di Trasparenza dell'UE istituito per rendere il processo decisionale europeo il più trasparente e aperto possibile.</w:t>
      </w:r>
    </w:p>
    <w:p w14:paraId="03B04950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I compiti degli uffici regionali dipendono molto dal livello di autonomia che la Regione ha all'interno del proprio contesto nazionale. Tutti, comunque, hanno un ruolo di rappresentanza e di lobby istituzionale.</w:t>
      </w:r>
    </w:p>
    <w:p w14:paraId="1E656DDE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Promuovendo gli interessi toscani in sede Ue, l'Ufficio di collegamento della Regione Toscana esiste dal 1999 e lavora a stretto contatto con la presidenza, le direzioni, le autorità di gestione dei fondi europei.</w:t>
      </w:r>
    </w:p>
    <w:p w14:paraId="648172D0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Favorisce l'attuazione delle politiche Ue, intercetta le opportunità offerte dall'Europa, sia strategiche che finanziarie, e facilita i rapporti con le Istituzioni Ue e le altre Regioni presenti a Bruxelles. La valorizzazione del territorio, la comunicazione degli organi politici durante le loro missioni e l'attività di pubbliche relazioni sono anche parte del suo lavoro.</w:t>
      </w:r>
    </w:p>
    <w:p w14:paraId="10D77837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In particolare, l'Ufficio di Bruxelles</w:t>
      </w:r>
    </w:p>
    <w:p w14:paraId="0F7949F3" w14:textId="77777777" w:rsidR="00FE56E0" w:rsidRPr="00FE56E0" w:rsidRDefault="00FE56E0" w:rsidP="00FE56E0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assiste gli organi politici nell'interfacciarsi con le complesse politiche e strategie europee;</w:t>
      </w:r>
    </w:p>
    <w:p w14:paraId="31B464F1" w14:textId="77777777" w:rsidR="00FE56E0" w:rsidRPr="00FE56E0" w:rsidRDefault="00FE56E0" w:rsidP="00FE56E0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supporta l'amministrazione regionale durante i complessi negoziati con la Commissione</w:t>
      </w:r>
      <w:r w:rsidRPr="00FE56E0">
        <w:rPr>
          <w:rFonts w:asciiTheme="minorHAnsi" w:hAnsiTheme="minorHAnsi" w:cstheme="minorHAnsi"/>
          <w:sz w:val="28"/>
          <w:szCs w:val="28"/>
        </w:rPr>
        <w:t xml:space="preserve"> </w:t>
      </w:r>
      <w:r w:rsidRPr="00FE56E0">
        <w:rPr>
          <w:rFonts w:asciiTheme="minorHAnsi" w:hAnsiTheme="minorHAnsi" w:cstheme="minorHAnsi"/>
          <w:sz w:val="28"/>
          <w:szCs w:val="28"/>
        </w:rPr>
        <w:t>europea e con la Rappresentanza permanente d'Italia presso l'Ue in tema di attuazione di fondi strutturali, aiuti di Stato, normativa sugli appalti ed eventuali procedure di infrazione;</w:t>
      </w:r>
    </w:p>
    <w:p w14:paraId="6C941D8E" w14:textId="77777777" w:rsidR="00FE56E0" w:rsidRPr="00FE56E0" w:rsidRDefault="00FE56E0" w:rsidP="00FE56E0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assicura una rapida individuazione di partner in caso di progetti europei, al sostegno alle Pmi o di altre politiche di forte impatto territoriale;</w:t>
      </w:r>
    </w:p>
    <w:p w14:paraId="55E3BAED" w14:textId="11F12E91" w:rsidR="00FE56E0" w:rsidRPr="00FE56E0" w:rsidRDefault="00FE56E0" w:rsidP="00FE56E0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 xml:space="preserve">contribuisce a valorizzare l'immagine della Toscana a Bruxelles interfacciandosi con tutto il territorio toscano, come gli attori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socio-economici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>, le Università, le Camere di Commercio, le Associazioni di categoria, o altri soggetti regionali.</w:t>
      </w:r>
    </w:p>
    <w:p w14:paraId="0050949F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>A livello di pura lobby istituzionale, l'Ufficio di collegamento, in sinergia con alcune Reti europee, lavora per influenzare il futuro delle politiche dell'Ue a favore di azioni legate alla Toscana.</w:t>
      </w:r>
    </w:p>
    <w:p w14:paraId="0BC4F6A6" w14:textId="77777777" w:rsidR="00FE56E0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 xml:space="preserve">La produzione di prodotti di qualità, i marchi DOP e IGP, la tutela del Made in, la salvaguardia di settori chiave per il territorio toscano –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come ad esempio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 xml:space="preserve"> la siderurgia – la tutela delle coste, lo sviluppo delle Autostrade del mare e delle aree portuali, le politiche a favore del turismo, delle PMI, di una agricoltura sostenibile, la lotta alla disoccupazione giovanile e ai cambiamenti climatici sono tutti ambiti su cui la Toscana sollecita costantemente l'Unione europea.</w:t>
      </w:r>
    </w:p>
    <w:p w14:paraId="413B3A1E" w14:textId="3D9E7AAB" w:rsidR="000620CA" w:rsidRPr="00FE56E0" w:rsidRDefault="00FE56E0" w:rsidP="00FE56E0">
      <w:pPr>
        <w:jc w:val="both"/>
        <w:rPr>
          <w:rFonts w:asciiTheme="minorHAnsi" w:hAnsiTheme="minorHAnsi" w:cstheme="minorHAnsi"/>
          <w:sz w:val="28"/>
          <w:szCs w:val="28"/>
        </w:rPr>
      </w:pPr>
      <w:r w:rsidRPr="00FE56E0">
        <w:rPr>
          <w:rFonts w:asciiTheme="minorHAnsi" w:hAnsiTheme="minorHAnsi" w:cstheme="minorHAnsi"/>
          <w:sz w:val="28"/>
          <w:szCs w:val="28"/>
        </w:rPr>
        <w:t xml:space="preserve">Infine, l'Ufficio di Bruxelles, come previsto dalla delibera di giunta 435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del  maggio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 xml:space="preserve"> 2017 "Determinazioni in ordine all'utilizzo degli spazi presso l'Ufficio di collegamento della Regione Toscana a Bruxelles"</w:t>
      </w:r>
      <w:r w:rsidRPr="00FE56E0">
        <w:rPr>
          <w:rFonts w:asciiTheme="minorHAnsi" w:hAnsiTheme="minorHAnsi" w:cstheme="minorHAnsi"/>
          <w:sz w:val="28"/>
          <w:szCs w:val="28"/>
        </w:rPr>
        <w:t xml:space="preserve"> </w:t>
      </w:r>
      <w:r w:rsidRPr="00FE56E0">
        <w:rPr>
          <w:rFonts w:asciiTheme="minorHAnsi" w:hAnsiTheme="minorHAnsi" w:cstheme="minorHAnsi"/>
          <w:sz w:val="28"/>
          <w:szCs w:val="28"/>
        </w:rPr>
        <w:t xml:space="preserve">offre agli attori </w:t>
      </w:r>
      <w:proofErr w:type="gramStart"/>
      <w:r w:rsidRPr="00FE56E0">
        <w:rPr>
          <w:rFonts w:asciiTheme="minorHAnsi" w:hAnsiTheme="minorHAnsi" w:cstheme="minorHAnsi"/>
          <w:sz w:val="28"/>
          <w:szCs w:val="28"/>
        </w:rPr>
        <w:t>socio-economici</w:t>
      </w:r>
      <w:proofErr w:type="gramEnd"/>
      <w:r w:rsidRPr="00FE56E0">
        <w:rPr>
          <w:rFonts w:asciiTheme="minorHAnsi" w:hAnsiTheme="minorHAnsi" w:cstheme="minorHAnsi"/>
          <w:sz w:val="28"/>
          <w:szCs w:val="28"/>
        </w:rPr>
        <w:t>, reti di soggetti, università, la possibilità di istituire una propria sede di rappresentanza per promuovere e sviluppare sinergie con gli altri partner presenti a Bruxelles.</w:t>
      </w:r>
      <w:r w:rsidRPr="00FE56E0">
        <w:rPr>
          <w:sz w:val="28"/>
          <w:szCs w:val="28"/>
        </w:rPr>
        <w:t xml:space="preserve"> </w:t>
      </w:r>
      <w:hyperlink r:id="rId9" w:history="1">
        <w:r w:rsidRPr="00FE56E0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https://www.regione.toscana.it/-/la-regione-toscana-a-bruxelles-9</w:t>
        </w:r>
      </w:hyperlink>
      <w:r w:rsidRPr="00FE56E0">
        <w:rPr>
          <w:rFonts w:asciiTheme="minorHAnsi" w:hAnsiTheme="minorHAnsi" w:cstheme="minorHAnsi"/>
          <w:sz w:val="28"/>
          <w:szCs w:val="28"/>
        </w:rPr>
        <w:t xml:space="preserve">. </w:t>
      </w:r>
    </w:p>
    <w:sectPr w:rsidR="000620CA" w:rsidRPr="00FE56E0" w:rsidSect="00FE56E0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639D7"/>
    <w:multiLevelType w:val="hybridMultilevel"/>
    <w:tmpl w:val="46E4F326"/>
    <w:lvl w:ilvl="0" w:tplc="0D3AA6DE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676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3EC8"/>
    <w:rsid w:val="000620CA"/>
    <w:rsid w:val="001F0C91"/>
    <w:rsid w:val="00223EC8"/>
    <w:rsid w:val="00447F54"/>
    <w:rsid w:val="004F57B4"/>
    <w:rsid w:val="00FE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73884"/>
  <w15:docId w15:val="{EA6EA929-49A8-4511-B4FB-34AA3473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20CA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0620C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0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20CA"/>
    <w:rPr>
      <w:rFonts w:ascii="Tahoma" w:eastAsia="Calibri" w:hAnsi="Tahoma" w:cs="Tahoma"/>
      <w:sz w:val="16"/>
      <w:szCs w:val="16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0C9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E56E0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E5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toscana.it/-/la-regione-toscana-a-bruxelles-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egione.toscana.it/-/la-regione-toscana-a-bruxelles-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gione.toscana.it/-/la-regione-toscana-a-bruxelles-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4</cp:revision>
  <dcterms:created xsi:type="dcterms:W3CDTF">2021-10-14T15:11:00Z</dcterms:created>
  <dcterms:modified xsi:type="dcterms:W3CDTF">2025-09-04T11:05:00Z</dcterms:modified>
</cp:coreProperties>
</file>