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8A893" w14:textId="0DFC0D20" w:rsidR="00170CEF" w:rsidRPr="004E5FDE" w:rsidRDefault="00170CEF" w:rsidP="004E5FDE">
      <w:pPr>
        <w:jc w:val="both"/>
        <w:rPr>
          <w:rFonts w:asciiTheme="minorHAnsi" w:hAnsiTheme="minorHAnsi" w:cstheme="minorHAnsi"/>
        </w:rPr>
      </w:pPr>
      <w:r w:rsidRPr="004E5FDE">
        <w:rPr>
          <w:rFonts w:asciiTheme="minorHAnsi" w:hAnsiTheme="minorHAnsi" w:cstheme="minorHAnsi"/>
          <w:b/>
          <w:color w:val="C00000"/>
          <w:sz w:val="44"/>
          <w:szCs w:val="44"/>
        </w:rPr>
        <w:t>AN732</w:t>
      </w:r>
      <w:r w:rsidRPr="004E5FDE">
        <w:rPr>
          <w:rFonts w:asciiTheme="minorHAnsi" w:hAnsiTheme="minorHAnsi" w:cstheme="minorHAnsi"/>
        </w:rPr>
        <w:tab/>
      </w:r>
      <w:r w:rsidRPr="004E5FDE">
        <w:rPr>
          <w:rFonts w:asciiTheme="minorHAnsi" w:hAnsiTheme="minorHAnsi" w:cstheme="minorHAnsi"/>
        </w:rPr>
        <w:tab/>
      </w:r>
      <w:r w:rsidRPr="004E5FDE">
        <w:rPr>
          <w:rFonts w:asciiTheme="minorHAnsi" w:hAnsiTheme="minorHAnsi" w:cstheme="minorHAnsi"/>
        </w:rPr>
        <w:tab/>
      </w:r>
      <w:r w:rsidRPr="004E5FDE">
        <w:rPr>
          <w:rFonts w:asciiTheme="minorHAnsi" w:hAnsiTheme="minorHAnsi" w:cstheme="minorHAnsi"/>
        </w:rPr>
        <w:tab/>
      </w:r>
      <w:r w:rsidRPr="004E5FDE">
        <w:rPr>
          <w:rFonts w:asciiTheme="minorHAnsi" w:hAnsiTheme="minorHAnsi" w:cstheme="minorHAnsi"/>
        </w:rPr>
        <w:tab/>
      </w:r>
      <w:r w:rsidRPr="004E5FDE">
        <w:rPr>
          <w:rFonts w:asciiTheme="minorHAnsi" w:hAnsiTheme="minorHAnsi" w:cstheme="minorHAnsi"/>
        </w:rPr>
        <w:tab/>
      </w:r>
      <w:r w:rsidRPr="004E5FDE">
        <w:rPr>
          <w:rFonts w:asciiTheme="minorHAnsi" w:hAnsiTheme="minorHAnsi" w:cstheme="minorHAnsi"/>
        </w:rPr>
        <w:tab/>
      </w:r>
      <w:r w:rsidRPr="004E5FDE">
        <w:rPr>
          <w:rFonts w:asciiTheme="minorHAnsi" w:hAnsiTheme="minorHAnsi" w:cstheme="minorHAnsi"/>
        </w:rPr>
        <w:tab/>
      </w:r>
      <w:r w:rsidRPr="004E5FDE">
        <w:rPr>
          <w:rFonts w:asciiTheme="minorHAnsi" w:hAnsiTheme="minorHAnsi" w:cstheme="minorHAnsi"/>
        </w:rPr>
        <w:tab/>
      </w:r>
      <w:r w:rsidRPr="004E5FDE">
        <w:rPr>
          <w:rFonts w:asciiTheme="minorHAnsi" w:hAnsiTheme="minorHAnsi" w:cstheme="minorHAnsi"/>
          <w:i/>
          <w:sz w:val="16"/>
          <w:szCs w:val="16"/>
        </w:rPr>
        <w:t>Scheda creata il 25 novembre 2025</w:t>
      </w:r>
    </w:p>
    <w:p w14:paraId="4FC6A61B" w14:textId="6400F870" w:rsidR="004E5FDE" w:rsidRPr="004E5FDE" w:rsidRDefault="00170CEF" w:rsidP="004E5FDE">
      <w:pPr>
        <w:jc w:val="center"/>
        <w:rPr>
          <w:rFonts w:asciiTheme="minorHAnsi" w:hAnsiTheme="minorHAnsi" w:cstheme="minorHAnsi"/>
          <w:b/>
          <w:color w:val="C00000"/>
          <w:sz w:val="44"/>
          <w:szCs w:val="44"/>
        </w:rPr>
      </w:pPr>
      <w:r w:rsidRPr="004E5FDE">
        <w:rPr>
          <w:rFonts w:asciiTheme="minorHAnsi" w:hAnsiTheme="minorHAnsi" w:cstheme="minorHAnsi"/>
          <w:noProof/>
        </w:rPr>
        <w:drawing>
          <wp:inline distT="0" distB="0" distL="0" distR="0" wp14:anchorId="1BD637EB" wp14:editId="5EDA4CC5">
            <wp:extent cx="2912400" cy="3600000"/>
            <wp:effectExtent l="0" t="0" r="2540" b="635"/>
            <wp:docPr id="685558900" name="Immagine 1" descr="Immagine che contiene testo, carta, lettera, lib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58900" name="Immagine 1" descr="Immagine che contiene testo, carta, lettera, libro&#10;&#10;Il contenuto generato dall'IA potrebbe non essere corrett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12400" cy="3600000"/>
                    </a:xfrm>
                    <a:prstGeom prst="rect">
                      <a:avLst/>
                    </a:prstGeom>
                    <a:noFill/>
                    <a:ln>
                      <a:noFill/>
                    </a:ln>
                  </pic:spPr>
                </pic:pic>
              </a:graphicData>
            </a:graphic>
          </wp:inline>
        </w:drawing>
      </w:r>
      <w:r w:rsidR="004E5FDE" w:rsidRPr="004E5FDE">
        <w:rPr>
          <w:rFonts w:asciiTheme="minorHAnsi" w:hAnsiTheme="minorHAnsi" w:cstheme="minorHAnsi"/>
          <w:b/>
          <w:noProof/>
          <w:color w:val="C00000"/>
          <w:sz w:val="44"/>
          <w:szCs w:val="44"/>
        </w:rPr>
        <w:drawing>
          <wp:inline distT="0" distB="0" distL="0" distR="0" wp14:anchorId="19B30320" wp14:editId="54C9DAC3">
            <wp:extent cx="2700000" cy="3600000"/>
            <wp:effectExtent l="0" t="0" r="5715" b="635"/>
            <wp:docPr id="62956232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pic:spPr>
                </pic:pic>
              </a:graphicData>
            </a:graphic>
          </wp:inline>
        </w:drawing>
      </w:r>
    </w:p>
    <w:p w14:paraId="7687E4D1" w14:textId="1E76D499" w:rsidR="00170CEF" w:rsidRPr="004E5FDE" w:rsidRDefault="00170CEF" w:rsidP="004E5FDE">
      <w:pPr>
        <w:jc w:val="both"/>
        <w:rPr>
          <w:rFonts w:asciiTheme="minorHAnsi" w:hAnsiTheme="minorHAnsi" w:cstheme="minorHAnsi"/>
          <w:b/>
          <w:color w:val="C00000"/>
          <w:sz w:val="44"/>
          <w:szCs w:val="44"/>
        </w:rPr>
      </w:pPr>
      <w:r w:rsidRPr="004E5FDE">
        <w:rPr>
          <w:rFonts w:asciiTheme="minorHAnsi" w:hAnsiTheme="minorHAnsi" w:cstheme="minorHAnsi"/>
          <w:b/>
          <w:color w:val="C00000"/>
          <w:sz w:val="44"/>
          <w:szCs w:val="44"/>
        </w:rPr>
        <w:t>Descrizione storico-bibliografica</w:t>
      </w:r>
    </w:p>
    <w:p w14:paraId="0AEAB6CB" w14:textId="77777777" w:rsidR="00170CEF" w:rsidRPr="004E5FDE" w:rsidRDefault="00170CEF" w:rsidP="004E5FDE">
      <w:pPr>
        <w:jc w:val="both"/>
        <w:rPr>
          <w:rFonts w:asciiTheme="minorHAnsi" w:hAnsiTheme="minorHAnsi" w:cstheme="minorHAnsi"/>
        </w:rPr>
      </w:pPr>
      <w:bookmarkStart w:id="0" w:name="_Hlk214980708"/>
      <w:r w:rsidRPr="004E5FDE">
        <w:rPr>
          <w:rFonts w:asciiTheme="minorHAnsi" w:hAnsiTheme="minorHAnsi" w:cstheme="minorHAnsi"/>
        </w:rPr>
        <w:t>*</w:t>
      </w:r>
      <w:r w:rsidRPr="004E5FDE">
        <w:rPr>
          <w:rFonts w:asciiTheme="minorHAnsi" w:hAnsiTheme="minorHAnsi" w:cstheme="minorHAnsi"/>
          <w:b/>
          <w:bCs/>
        </w:rPr>
        <w:t>Annuario</w:t>
      </w:r>
      <w:r w:rsidRPr="004E5FDE">
        <w:rPr>
          <w:rFonts w:asciiTheme="minorHAnsi" w:hAnsiTheme="minorHAnsi" w:cstheme="minorHAnsi"/>
        </w:rPr>
        <w:t xml:space="preserve"> / R. Scuola superiore di medicina veterinaria di Napoli. – Anno scolastico 1899/1900-1909/1910. - </w:t>
      </w:r>
      <w:proofErr w:type="gramStart"/>
      <w:r w:rsidRPr="004E5FDE">
        <w:rPr>
          <w:rFonts w:asciiTheme="minorHAnsi" w:hAnsiTheme="minorHAnsi" w:cstheme="minorHAnsi"/>
        </w:rPr>
        <w:t>Napoli :</w:t>
      </w:r>
      <w:proofErr w:type="gramEnd"/>
      <w:r w:rsidRPr="004E5FDE">
        <w:rPr>
          <w:rFonts w:asciiTheme="minorHAnsi" w:hAnsiTheme="minorHAnsi" w:cstheme="minorHAnsi"/>
        </w:rPr>
        <w:t xml:space="preserve"> </w:t>
      </w:r>
      <w:proofErr w:type="spellStart"/>
      <w:r w:rsidRPr="004E5FDE">
        <w:rPr>
          <w:rFonts w:asciiTheme="minorHAnsi" w:hAnsiTheme="minorHAnsi" w:cstheme="minorHAnsi"/>
        </w:rPr>
        <w:t>Tip</w:t>
      </w:r>
      <w:proofErr w:type="spellEnd"/>
      <w:r w:rsidRPr="004E5FDE">
        <w:rPr>
          <w:rFonts w:asciiTheme="minorHAnsi" w:hAnsiTheme="minorHAnsi" w:cstheme="minorHAnsi"/>
        </w:rPr>
        <w:t xml:space="preserve">. L. Guerrera e Figli, 1900-1910. - 2 </w:t>
      </w:r>
      <w:proofErr w:type="gramStart"/>
      <w:r w:rsidRPr="004E5FDE">
        <w:rPr>
          <w:rFonts w:asciiTheme="minorHAnsi" w:hAnsiTheme="minorHAnsi" w:cstheme="minorHAnsi"/>
        </w:rPr>
        <w:t>volumi ;</w:t>
      </w:r>
      <w:proofErr w:type="gramEnd"/>
      <w:r w:rsidRPr="004E5FDE">
        <w:rPr>
          <w:rFonts w:asciiTheme="minorHAnsi" w:hAnsiTheme="minorHAnsi" w:cstheme="minorHAnsi"/>
        </w:rPr>
        <w:t xml:space="preserve"> 20 cm. ((Decennale. - LO11453583 </w:t>
      </w:r>
    </w:p>
    <w:p w14:paraId="69734829" w14:textId="77777777" w:rsidR="00170CEF" w:rsidRPr="004E5FDE" w:rsidRDefault="00170CEF" w:rsidP="004E5FDE">
      <w:pPr>
        <w:jc w:val="both"/>
        <w:rPr>
          <w:rFonts w:asciiTheme="minorHAnsi" w:hAnsiTheme="minorHAnsi" w:cstheme="minorHAnsi"/>
        </w:rPr>
      </w:pPr>
      <w:r w:rsidRPr="004E5FDE">
        <w:rPr>
          <w:rFonts w:asciiTheme="minorHAnsi" w:hAnsiTheme="minorHAnsi" w:cstheme="minorHAnsi"/>
        </w:rPr>
        <w:t>Autore: Scuola superiore di medicina veterinaria &lt;Napoli&gt;</w:t>
      </w:r>
    </w:p>
    <w:p w14:paraId="06A43280" w14:textId="77777777" w:rsidR="00170CEF" w:rsidRPr="004E5FDE" w:rsidRDefault="00170CEF" w:rsidP="004E5FDE">
      <w:pPr>
        <w:jc w:val="both"/>
        <w:rPr>
          <w:rFonts w:asciiTheme="minorHAnsi" w:hAnsiTheme="minorHAnsi" w:cstheme="minorHAnsi"/>
        </w:rPr>
      </w:pPr>
    </w:p>
    <w:bookmarkEnd w:id="0"/>
    <w:p w14:paraId="443CD993" w14:textId="7FF33E64" w:rsidR="00170CEF" w:rsidRPr="004E5FDE" w:rsidRDefault="00170CEF" w:rsidP="004E5FDE">
      <w:pPr>
        <w:jc w:val="both"/>
        <w:rPr>
          <w:rFonts w:asciiTheme="minorHAnsi" w:hAnsiTheme="minorHAnsi" w:cstheme="minorHAnsi"/>
        </w:rPr>
      </w:pPr>
      <w:r w:rsidRPr="004E5FDE">
        <w:rPr>
          <w:rFonts w:asciiTheme="minorHAnsi" w:hAnsiTheme="minorHAnsi" w:cstheme="minorHAnsi"/>
          <w:b/>
        </w:rPr>
        <w:t>*</w:t>
      </w:r>
      <w:proofErr w:type="gramStart"/>
      <w:r w:rsidRPr="004E5FDE">
        <w:rPr>
          <w:rFonts w:asciiTheme="minorHAnsi" w:hAnsiTheme="minorHAnsi" w:cstheme="minorHAnsi"/>
          <w:b/>
        </w:rPr>
        <w:t>Annuario</w:t>
      </w:r>
      <w:r w:rsidRPr="004E5FDE">
        <w:rPr>
          <w:rFonts w:asciiTheme="minorHAnsi" w:hAnsiTheme="minorHAnsi" w:cstheme="minorHAnsi"/>
        </w:rPr>
        <w:t xml:space="preserve"> :</w:t>
      </w:r>
      <w:proofErr w:type="gramEnd"/>
      <w:r w:rsidRPr="004E5FDE">
        <w:rPr>
          <w:rFonts w:asciiTheme="minorHAnsi" w:hAnsiTheme="minorHAnsi" w:cstheme="minorHAnsi"/>
        </w:rPr>
        <w:t xml:space="preserve"> anno accademico ... / R. Istituto superiore di medicina veterinaria di Napoli. </w:t>
      </w:r>
      <w:r w:rsidRPr="004E5FDE">
        <w:rPr>
          <w:rFonts w:asciiTheme="minorHAnsi" w:hAnsiTheme="minorHAnsi" w:cstheme="minorHAnsi"/>
        </w:rPr>
        <w:t>–</w:t>
      </w:r>
      <w:r w:rsidRPr="004E5FDE">
        <w:rPr>
          <w:rFonts w:asciiTheme="minorHAnsi" w:hAnsiTheme="minorHAnsi" w:cstheme="minorHAnsi"/>
        </w:rPr>
        <w:t xml:space="preserve"> 1934</w:t>
      </w:r>
      <w:r w:rsidRPr="004E5FDE">
        <w:rPr>
          <w:rFonts w:asciiTheme="minorHAnsi" w:hAnsiTheme="minorHAnsi" w:cstheme="minorHAnsi"/>
        </w:rPr>
        <w:t>-</w:t>
      </w:r>
      <w:r w:rsidRPr="004E5FDE">
        <w:rPr>
          <w:rFonts w:asciiTheme="minorHAnsi" w:hAnsiTheme="minorHAnsi" w:cstheme="minorHAnsi"/>
        </w:rPr>
        <w:t>35</w:t>
      </w:r>
      <w:r w:rsidRPr="004E5FDE">
        <w:rPr>
          <w:rFonts w:asciiTheme="minorHAnsi" w:hAnsiTheme="minorHAnsi" w:cstheme="minorHAnsi"/>
        </w:rPr>
        <w:t xml:space="preserve"> (XII-XIII)</w:t>
      </w:r>
      <w:r w:rsidRPr="004E5FDE">
        <w:rPr>
          <w:rFonts w:asciiTheme="minorHAnsi" w:hAnsiTheme="minorHAnsi" w:cstheme="minorHAnsi"/>
        </w:rPr>
        <w:t xml:space="preserve">. - </w:t>
      </w:r>
      <w:proofErr w:type="gramStart"/>
      <w:r w:rsidRPr="004E5FDE">
        <w:rPr>
          <w:rFonts w:asciiTheme="minorHAnsi" w:hAnsiTheme="minorHAnsi" w:cstheme="minorHAnsi"/>
        </w:rPr>
        <w:t>Napoli :</w:t>
      </w:r>
      <w:proofErr w:type="gramEnd"/>
      <w:r w:rsidRPr="004E5FDE">
        <w:rPr>
          <w:rFonts w:asciiTheme="minorHAnsi" w:hAnsiTheme="minorHAnsi" w:cstheme="minorHAnsi"/>
        </w:rPr>
        <w:t xml:space="preserve"> </w:t>
      </w:r>
      <w:r w:rsidRPr="004E5FDE">
        <w:rPr>
          <w:rFonts w:asciiTheme="minorHAnsi" w:hAnsiTheme="minorHAnsi" w:cstheme="minorHAnsi"/>
        </w:rPr>
        <w:t xml:space="preserve">S.I.E.M., </w:t>
      </w:r>
      <w:r w:rsidRPr="004E5FDE">
        <w:rPr>
          <w:rFonts w:asciiTheme="minorHAnsi" w:hAnsiTheme="minorHAnsi" w:cstheme="minorHAnsi"/>
        </w:rPr>
        <w:t>Stab</w:t>
      </w:r>
      <w:r w:rsidRPr="004E5FDE">
        <w:rPr>
          <w:rFonts w:asciiTheme="minorHAnsi" w:hAnsiTheme="minorHAnsi" w:cstheme="minorHAnsi"/>
        </w:rPr>
        <w:t>ilimento</w:t>
      </w:r>
      <w:r w:rsidRPr="004E5FDE">
        <w:rPr>
          <w:rFonts w:asciiTheme="minorHAnsi" w:hAnsiTheme="minorHAnsi" w:cstheme="minorHAnsi"/>
        </w:rPr>
        <w:t xml:space="preserve"> Industrie editoriali meridionali, 1935. – 1 </w:t>
      </w:r>
      <w:proofErr w:type="gramStart"/>
      <w:r w:rsidRPr="004E5FDE">
        <w:rPr>
          <w:rFonts w:asciiTheme="minorHAnsi" w:hAnsiTheme="minorHAnsi" w:cstheme="minorHAnsi"/>
        </w:rPr>
        <w:t xml:space="preserve">volume </w:t>
      </w:r>
      <w:r w:rsidRPr="004E5FDE">
        <w:rPr>
          <w:rFonts w:asciiTheme="minorHAnsi" w:hAnsiTheme="minorHAnsi" w:cstheme="minorHAnsi"/>
        </w:rPr>
        <w:t>:</w:t>
      </w:r>
      <w:proofErr w:type="gramEnd"/>
      <w:r w:rsidRPr="004E5FDE">
        <w:rPr>
          <w:rFonts w:asciiTheme="minorHAnsi" w:hAnsiTheme="minorHAnsi" w:cstheme="minorHAnsi"/>
        </w:rPr>
        <w:t xml:space="preserve"> 270 </w:t>
      </w:r>
      <w:proofErr w:type="gramStart"/>
      <w:r w:rsidRPr="004E5FDE">
        <w:rPr>
          <w:rFonts w:asciiTheme="minorHAnsi" w:hAnsiTheme="minorHAnsi" w:cstheme="minorHAnsi"/>
        </w:rPr>
        <w:t xml:space="preserve">p. </w:t>
      </w:r>
      <w:r w:rsidRPr="004E5FDE">
        <w:rPr>
          <w:rFonts w:asciiTheme="minorHAnsi" w:hAnsiTheme="minorHAnsi" w:cstheme="minorHAnsi"/>
        </w:rPr>
        <w:t>;</w:t>
      </w:r>
      <w:proofErr w:type="gramEnd"/>
      <w:r w:rsidRPr="004E5FDE">
        <w:rPr>
          <w:rFonts w:asciiTheme="minorHAnsi" w:hAnsiTheme="minorHAnsi" w:cstheme="minorHAnsi"/>
        </w:rPr>
        <w:t xml:space="preserve"> 26 cm. - IEI0122264</w:t>
      </w:r>
    </w:p>
    <w:p w14:paraId="6D73AE12" w14:textId="77777777" w:rsidR="00170CEF" w:rsidRPr="004E5FDE" w:rsidRDefault="00170CEF" w:rsidP="004E5FDE">
      <w:pPr>
        <w:jc w:val="both"/>
        <w:rPr>
          <w:rFonts w:asciiTheme="minorHAnsi" w:hAnsiTheme="minorHAnsi" w:cstheme="minorHAnsi"/>
        </w:rPr>
      </w:pPr>
      <w:r w:rsidRPr="004E5FDE">
        <w:rPr>
          <w:rFonts w:asciiTheme="minorHAnsi" w:hAnsiTheme="minorHAnsi" w:cstheme="minorHAnsi"/>
        </w:rPr>
        <w:t>Autore: Istituto superiore di medicina veterinaria &lt;Napoli&gt;</w:t>
      </w:r>
    </w:p>
    <w:p w14:paraId="0B02B2B2" w14:textId="77777777" w:rsidR="00170CEF" w:rsidRPr="004E5FDE" w:rsidRDefault="00170CEF" w:rsidP="004E5FDE">
      <w:pPr>
        <w:jc w:val="both"/>
        <w:rPr>
          <w:rFonts w:asciiTheme="minorHAnsi" w:hAnsiTheme="minorHAnsi" w:cstheme="minorHAnsi"/>
        </w:rPr>
      </w:pPr>
    </w:p>
    <w:p w14:paraId="4B268BAE" w14:textId="77777777" w:rsidR="00170CEF" w:rsidRPr="004E5FDE" w:rsidRDefault="00170CEF" w:rsidP="004E5FDE">
      <w:pPr>
        <w:jc w:val="both"/>
        <w:rPr>
          <w:rFonts w:asciiTheme="minorHAnsi" w:hAnsiTheme="minorHAnsi" w:cstheme="minorHAnsi"/>
        </w:rPr>
      </w:pPr>
      <w:r w:rsidRPr="004E5FDE">
        <w:rPr>
          <w:rFonts w:asciiTheme="minorHAnsi" w:hAnsiTheme="minorHAnsi" w:cstheme="minorHAnsi"/>
        </w:rPr>
        <w:t>Soggetto: Veterinaria – Periodici</w:t>
      </w:r>
    </w:p>
    <w:p w14:paraId="4F3BFB5A" w14:textId="77777777" w:rsidR="00170CEF" w:rsidRPr="004E5FDE" w:rsidRDefault="00170CEF" w:rsidP="004E5FDE">
      <w:pPr>
        <w:jc w:val="both"/>
        <w:rPr>
          <w:rFonts w:asciiTheme="minorHAnsi" w:hAnsiTheme="minorHAnsi" w:cstheme="minorHAnsi"/>
          <w:sz w:val="22"/>
          <w:szCs w:val="22"/>
        </w:rPr>
      </w:pPr>
    </w:p>
    <w:p w14:paraId="367B7109" w14:textId="316FE894" w:rsidR="00170CEF" w:rsidRPr="004E5FDE" w:rsidRDefault="00170CEF" w:rsidP="004E5FDE">
      <w:pPr>
        <w:jc w:val="both"/>
        <w:rPr>
          <w:rFonts w:asciiTheme="minorHAnsi" w:hAnsiTheme="minorHAnsi" w:cstheme="minorHAnsi"/>
          <w:b/>
          <w:bCs/>
          <w:color w:val="C00000"/>
          <w:sz w:val="44"/>
          <w:szCs w:val="44"/>
        </w:rPr>
      </w:pPr>
      <w:r w:rsidRPr="004E5FDE">
        <w:rPr>
          <w:rFonts w:asciiTheme="minorHAnsi" w:hAnsiTheme="minorHAnsi" w:cstheme="minorHAnsi"/>
          <w:b/>
          <w:bCs/>
          <w:color w:val="C00000"/>
          <w:sz w:val="44"/>
          <w:szCs w:val="44"/>
        </w:rPr>
        <w:t>Informazioni storico-bibliografiche</w:t>
      </w:r>
    </w:p>
    <w:p w14:paraId="312F3D6E" w14:textId="03D0B258" w:rsidR="00170CEF" w:rsidRPr="004E5FDE" w:rsidRDefault="00170CEF" w:rsidP="004E5FDE">
      <w:pPr>
        <w:jc w:val="both"/>
        <w:rPr>
          <w:rFonts w:asciiTheme="minorHAnsi" w:hAnsiTheme="minorHAnsi" w:cstheme="minorHAnsi"/>
          <w:sz w:val="22"/>
          <w:szCs w:val="22"/>
        </w:rPr>
      </w:pPr>
      <w:r w:rsidRPr="004E5FDE">
        <w:rPr>
          <w:rFonts w:asciiTheme="minorHAnsi" w:hAnsiTheme="minorHAnsi" w:cstheme="minorHAnsi"/>
          <w:sz w:val="22"/>
          <w:szCs w:val="22"/>
        </w:rPr>
        <w:t>La ‘Reale scuola superiore di Medicina Veterinaria’ di Napoli fu istituita per espressa volontà del re di Napoli con dispaccio reale datato 23 agosto 1797. Potette però essere attivata soltanto nel 1798 presso il Grande Serraglio delle Fiere al Ponte della Maddalena, alla periferia orientale della città, dopo aver finalmente superato molte difficoltà organizzative.</w:t>
      </w:r>
    </w:p>
    <w:p w14:paraId="26EA84C4" w14:textId="77777777" w:rsidR="00170CEF" w:rsidRPr="004E5FDE" w:rsidRDefault="00170CEF" w:rsidP="004E5FDE">
      <w:pPr>
        <w:jc w:val="both"/>
        <w:rPr>
          <w:rFonts w:asciiTheme="minorHAnsi" w:hAnsiTheme="minorHAnsi" w:cstheme="minorHAnsi"/>
          <w:sz w:val="22"/>
          <w:szCs w:val="22"/>
        </w:rPr>
      </w:pPr>
    </w:p>
    <w:p w14:paraId="4C026AD6" w14:textId="77777777" w:rsidR="00170CEF" w:rsidRPr="004E5FDE" w:rsidRDefault="00170CEF" w:rsidP="004E5FDE">
      <w:pPr>
        <w:jc w:val="both"/>
        <w:rPr>
          <w:rFonts w:asciiTheme="minorHAnsi" w:hAnsiTheme="minorHAnsi" w:cstheme="minorHAnsi"/>
          <w:b/>
          <w:bCs/>
          <w:color w:val="EE0000"/>
          <w:sz w:val="44"/>
          <w:szCs w:val="44"/>
        </w:rPr>
      </w:pPr>
      <w:r w:rsidRPr="004E5FDE">
        <w:rPr>
          <w:rFonts w:asciiTheme="minorHAnsi" w:hAnsiTheme="minorHAnsi" w:cstheme="minorHAnsi"/>
          <w:b/>
          <w:bCs/>
          <w:color w:val="EE0000"/>
          <w:sz w:val="44"/>
          <w:szCs w:val="44"/>
        </w:rPr>
        <w:t>Note e riferimenti bibliografici</w:t>
      </w:r>
    </w:p>
    <w:p w14:paraId="40E27DD7" w14:textId="4FB2B8A1" w:rsidR="00170CEF" w:rsidRPr="004E5FDE" w:rsidRDefault="00170CEF" w:rsidP="004E5FDE">
      <w:pPr>
        <w:pStyle w:val="Paragrafoelenco"/>
        <w:numPr>
          <w:ilvl w:val="0"/>
          <w:numId w:val="1"/>
        </w:numPr>
        <w:jc w:val="both"/>
        <w:rPr>
          <w:rFonts w:asciiTheme="minorHAnsi" w:hAnsiTheme="minorHAnsi" w:cstheme="minorHAnsi"/>
        </w:rPr>
      </w:pPr>
      <w:hyperlink r:id="rId7" w:history="1">
        <w:r w:rsidRPr="004E5FDE">
          <w:rPr>
            <w:rStyle w:val="Collegamentoipertestuale"/>
            <w:rFonts w:asciiTheme="minorHAnsi" w:hAnsiTheme="minorHAnsi" w:cstheme="minorHAnsi"/>
            <w:sz w:val="22"/>
            <w:szCs w:val="22"/>
          </w:rPr>
          <w:t>La Medicina Veterinaria della Federico II: una storia lunga oltre due secoli</w:t>
        </w:r>
      </w:hyperlink>
    </w:p>
    <w:p w14:paraId="6D78E3A1" w14:textId="0E05DD9C" w:rsidR="0031062F" w:rsidRPr="004E5FDE" w:rsidRDefault="004E5FDE" w:rsidP="004E5FDE">
      <w:pPr>
        <w:pStyle w:val="Paragrafoelenco"/>
        <w:numPr>
          <w:ilvl w:val="0"/>
          <w:numId w:val="1"/>
        </w:numPr>
        <w:jc w:val="both"/>
        <w:rPr>
          <w:rFonts w:asciiTheme="minorHAnsi" w:hAnsiTheme="minorHAnsi" w:cstheme="minorHAnsi"/>
        </w:rPr>
      </w:pPr>
      <w:r w:rsidRPr="004E5FDE">
        <w:rPr>
          <w:rFonts w:asciiTheme="minorHAnsi" w:hAnsiTheme="minorHAnsi" w:cstheme="minorHAnsi"/>
        </w:rPr>
        <w:t xml:space="preserve">La R. Scuola Superiore di Medicina Veterinaria di Napoli dalla sua origine ad </w:t>
      </w:r>
      <w:proofErr w:type="gramStart"/>
      <w:r w:rsidRPr="004E5FDE">
        <w:rPr>
          <w:rFonts w:asciiTheme="minorHAnsi" w:hAnsiTheme="minorHAnsi" w:cstheme="minorHAnsi"/>
        </w:rPr>
        <w:t>oggi :</w:t>
      </w:r>
      <w:proofErr w:type="gramEnd"/>
      <w:r w:rsidRPr="004E5FDE">
        <w:rPr>
          <w:rFonts w:asciiTheme="minorHAnsi" w:hAnsiTheme="minorHAnsi" w:cstheme="minorHAnsi"/>
        </w:rPr>
        <w:t xml:space="preserve"> 1795-1910 / Salvatore Baldassarre. - </w:t>
      </w:r>
      <w:proofErr w:type="gramStart"/>
      <w:r w:rsidRPr="004E5FDE">
        <w:rPr>
          <w:rFonts w:asciiTheme="minorHAnsi" w:hAnsiTheme="minorHAnsi" w:cstheme="minorHAnsi"/>
        </w:rPr>
        <w:t>Napoli :</w:t>
      </w:r>
      <w:proofErr w:type="gramEnd"/>
      <w:r w:rsidRPr="004E5FDE">
        <w:rPr>
          <w:rFonts w:asciiTheme="minorHAnsi" w:hAnsiTheme="minorHAnsi" w:cstheme="minorHAnsi"/>
        </w:rPr>
        <w:t xml:space="preserve"> Guerrera, 1911. - XI, 268, 237 p., 13 carte di </w:t>
      </w:r>
      <w:proofErr w:type="gramStart"/>
      <w:r w:rsidRPr="004E5FDE">
        <w:rPr>
          <w:rFonts w:asciiTheme="minorHAnsi" w:hAnsiTheme="minorHAnsi" w:cstheme="minorHAnsi"/>
        </w:rPr>
        <w:t>tav. :</w:t>
      </w:r>
      <w:proofErr w:type="gramEnd"/>
      <w:r w:rsidRPr="004E5FDE">
        <w:rPr>
          <w:rFonts w:asciiTheme="minorHAnsi" w:hAnsiTheme="minorHAnsi" w:cstheme="minorHAnsi"/>
        </w:rPr>
        <w:t xml:space="preserve"> </w:t>
      </w:r>
      <w:proofErr w:type="gramStart"/>
      <w:r w:rsidRPr="004E5FDE">
        <w:rPr>
          <w:rFonts w:asciiTheme="minorHAnsi" w:hAnsiTheme="minorHAnsi" w:cstheme="minorHAnsi"/>
        </w:rPr>
        <w:t>ill. ;</w:t>
      </w:r>
      <w:proofErr w:type="gramEnd"/>
      <w:r w:rsidRPr="004E5FDE">
        <w:rPr>
          <w:rFonts w:asciiTheme="minorHAnsi" w:hAnsiTheme="minorHAnsi" w:cstheme="minorHAnsi"/>
        </w:rPr>
        <w:t xml:space="preserve"> 26 cm. - (Notizie storiche e documenti)</w:t>
      </w:r>
    </w:p>
    <w:sectPr w:rsidR="0031062F" w:rsidRPr="004E5FDE"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144A8"/>
    <w:multiLevelType w:val="hybridMultilevel"/>
    <w:tmpl w:val="04CC82E8"/>
    <w:lvl w:ilvl="0" w:tplc="54FEEED4">
      <w:numFmt w:val="bullet"/>
      <w:lvlText w:val=""/>
      <w:lvlJc w:val="left"/>
      <w:pPr>
        <w:ind w:left="720" w:hanging="360"/>
      </w:pPr>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02941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00B6F"/>
    <w:rsid w:val="00170CEF"/>
    <w:rsid w:val="0031062F"/>
    <w:rsid w:val="003605E3"/>
    <w:rsid w:val="00375F4B"/>
    <w:rsid w:val="003811E4"/>
    <w:rsid w:val="004E5FDE"/>
    <w:rsid w:val="00653982"/>
    <w:rsid w:val="00C00B6F"/>
    <w:rsid w:val="00C71CAA"/>
    <w:rsid w:val="00D544E6"/>
    <w:rsid w:val="00E84EF4"/>
    <w:rsid w:val="00FE3D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39DB8"/>
  <w15:chartTrackingRefBased/>
  <w15:docId w15:val="{F0784063-5471-4A7F-9FCA-C47EABBC1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70CEF"/>
    <w:pPr>
      <w:suppressAutoHyphens/>
      <w:spacing w:after="0" w:line="240" w:lineRule="auto"/>
    </w:pPr>
    <w:rPr>
      <w:rFonts w:ascii="Times New Roman" w:eastAsia="Calibri"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C00B6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C00B6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C00B6F"/>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C00B6F"/>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C00B6F"/>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C00B6F"/>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00B6F"/>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00B6F"/>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00B6F"/>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00B6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C00B6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C00B6F"/>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C00B6F"/>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C00B6F"/>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C00B6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00B6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00B6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00B6F"/>
    <w:rPr>
      <w:rFonts w:eastAsiaTheme="majorEastAsia" w:cstheme="majorBidi"/>
      <w:color w:val="272727" w:themeColor="text1" w:themeTint="D8"/>
    </w:rPr>
  </w:style>
  <w:style w:type="paragraph" w:styleId="Titolo">
    <w:name w:val="Title"/>
    <w:basedOn w:val="Normale"/>
    <w:next w:val="Normale"/>
    <w:link w:val="TitoloCarattere"/>
    <w:uiPriority w:val="10"/>
    <w:qFormat/>
    <w:rsid w:val="00C00B6F"/>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00B6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00B6F"/>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00B6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00B6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C00B6F"/>
    <w:rPr>
      <w:i/>
      <w:iCs/>
      <w:color w:val="404040" w:themeColor="text1" w:themeTint="BF"/>
    </w:rPr>
  </w:style>
  <w:style w:type="paragraph" w:styleId="Paragrafoelenco">
    <w:name w:val="List Paragraph"/>
    <w:basedOn w:val="Normale"/>
    <w:uiPriority w:val="34"/>
    <w:qFormat/>
    <w:rsid w:val="00C00B6F"/>
    <w:pPr>
      <w:ind w:left="720"/>
      <w:contextualSpacing/>
    </w:pPr>
  </w:style>
  <w:style w:type="character" w:styleId="Enfasiintensa">
    <w:name w:val="Intense Emphasis"/>
    <w:basedOn w:val="Carpredefinitoparagrafo"/>
    <w:uiPriority w:val="21"/>
    <w:qFormat/>
    <w:rsid w:val="00C00B6F"/>
    <w:rPr>
      <w:i/>
      <w:iCs/>
      <w:color w:val="365F91" w:themeColor="accent1" w:themeShade="BF"/>
    </w:rPr>
  </w:style>
  <w:style w:type="paragraph" w:styleId="Citazioneintensa">
    <w:name w:val="Intense Quote"/>
    <w:basedOn w:val="Normale"/>
    <w:next w:val="Normale"/>
    <w:link w:val="CitazioneintensaCarattere"/>
    <w:uiPriority w:val="30"/>
    <w:qFormat/>
    <w:rsid w:val="00C00B6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C00B6F"/>
    <w:rPr>
      <w:i/>
      <w:iCs/>
      <w:color w:val="365F91" w:themeColor="accent1" w:themeShade="BF"/>
    </w:rPr>
  </w:style>
  <w:style w:type="character" w:styleId="Riferimentointenso">
    <w:name w:val="Intense Reference"/>
    <w:basedOn w:val="Carpredefinitoparagrafo"/>
    <w:uiPriority w:val="32"/>
    <w:qFormat/>
    <w:rsid w:val="00C00B6F"/>
    <w:rPr>
      <w:b/>
      <w:bCs/>
      <w:smallCaps/>
      <w:color w:val="365F91" w:themeColor="accent1" w:themeShade="BF"/>
      <w:spacing w:val="5"/>
    </w:rPr>
  </w:style>
  <w:style w:type="character" w:styleId="Collegamentoipertestuale">
    <w:name w:val="Hyperlink"/>
    <w:basedOn w:val="Carpredefinitoparagrafo"/>
    <w:uiPriority w:val="99"/>
    <w:unhideWhenUsed/>
    <w:rsid w:val="00170CEF"/>
    <w:rPr>
      <w:color w:val="0000FF" w:themeColor="hyperlink"/>
      <w:u w:val="single"/>
    </w:rPr>
  </w:style>
  <w:style w:type="character" w:styleId="Menzionenonrisolta">
    <w:name w:val="Unresolved Mention"/>
    <w:basedOn w:val="Carpredefinitoparagrafo"/>
    <w:uiPriority w:val="99"/>
    <w:semiHidden/>
    <w:unhideWhenUsed/>
    <w:rsid w:val="00170C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ogle.com/url?sa=t&amp;source=web&amp;rct=j&amp;opi=89978449&amp;url=https://www.800anni.unina.it/wp-content/uploads/2023/06/Medicina-veterinaria.pdf&amp;ved=2ahUKEwilqtbC042RAxVc_7sIHbu5NvEQFnoECBoQAQ&amp;usg=AOvVaw3zZA7laAmtyXpJM425JXm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247</Words>
  <Characters>1413</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2025-11-25T15:50:00Z</dcterms:created>
  <dcterms:modified xsi:type="dcterms:W3CDTF">2025-11-25T16:05:00Z</dcterms:modified>
</cp:coreProperties>
</file>