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9818" w14:textId="5955BDD0" w:rsidR="00AA1F09" w:rsidRPr="00F046DC" w:rsidRDefault="00AA1F09" w:rsidP="00F046DC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F046DC">
        <w:rPr>
          <w:rFonts w:asciiTheme="minorHAnsi" w:hAnsiTheme="minorHAnsi" w:cstheme="minorHAnsi"/>
          <w:b/>
          <w:color w:val="C00000"/>
          <w:sz w:val="44"/>
          <w:szCs w:val="44"/>
        </w:rPr>
        <w:t>CC</w:t>
      </w:r>
      <w:r w:rsidRPr="00F046DC">
        <w:rPr>
          <w:rFonts w:asciiTheme="minorHAnsi" w:hAnsiTheme="minorHAnsi" w:cstheme="minorHAnsi"/>
          <w:b/>
          <w:color w:val="C00000"/>
          <w:sz w:val="44"/>
          <w:szCs w:val="44"/>
        </w:rPr>
        <w:t>242</w:t>
      </w:r>
      <w:r w:rsidRPr="00F046DC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F046D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F046D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F046D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F046D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F046D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F046D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F046D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F046DC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5 agosto 2026</w:t>
      </w:r>
    </w:p>
    <w:p w14:paraId="3CCE9774" w14:textId="77777777" w:rsidR="00AA1F09" w:rsidRPr="00F046DC" w:rsidRDefault="00AA1F09" w:rsidP="00F046DC">
      <w:pPr>
        <w:jc w:val="both"/>
        <w:rPr>
          <w:rFonts w:asciiTheme="minorHAnsi" w:hAnsiTheme="minorHAnsi" w:cstheme="minorHAnsi"/>
          <w:b/>
        </w:rPr>
      </w:pPr>
      <w:r w:rsidRPr="00F046DC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  <w:r w:rsidRPr="00F046DC">
        <w:rPr>
          <w:rFonts w:asciiTheme="minorHAnsi" w:hAnsiTheme="minorHAnsi" w:cstheme="minorHAnsi"/>
          <w:b/>
        </w:rPr>
        <w:t xml:space="preserve"> </w:t>
      </w:r>
    </w:p>
    <w:p w14:paraId="382DDE6F" w14:textId="2E2C3CA5" w:rsidR="00F046DC" w:rsidRDefault="00F046DC" w:rsidP="00F046D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046DC">
        <w:rPr>
          <w:rFonts w:asciiTheme="minorHAnsi" w:hAnsiTheme="minorHAnsi" w:cstheme="minorHAnsi"/>
          <w:b/>
          <w:sz w:val="22"/>
          <w:szCs w:val="22"/>
        </w:rPr>
        <w:drawing>
          <wp:inline distT="0" distB="0" distL="0" distR="0" wp14:anchorId="44D59CAF" wp14:editId="78DF1A1A">
            <wp:extent cx="1918800" cy="2880000"/>
            <wp:effectExtent l="0" t="0" r="5715" b="0"/>
            <wp:docPr id="1590888626" name="Immagine 2" descr="Rivista bibliograf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408881db84da557b29a0ccb3d01671" descr="Rivista bibliografica italia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6DC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89253E8" wp14:editId="330DAAF8">
            <wp:extent cx="1670400" cy="2520000"/>
            <wp:effectExtent l="0" t="0" r="6350" b="0"/>
            <wp:docPr id="11264828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636C378E" wp14:editId="671ECCD2">
            <wp:extent cx="2073600" cy="2880000"/>
            <wp:effectExtent l="0" t="0" r="3175" b="0"/>
            <wp:docPr id="193240713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DEE7053" wp14:editId="529E484B">
            <wp:extent cx="1980000" cy="2880000"/>
            <wp:effectExtent l="0" t="0" r="1270" b="0"/>
            <wp:docPr id="140185624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0AFC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0A811665" wp14:editId="3E0DD0BD">
            <wp:extent cx="1814400" cy="2520000"/>
            <wp:effectExtent l="0" t="0" r="0" b="0"/>
            <wp:docPr id="35171605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90A634F" wp14:editId="580BAAA4">
            <wp:extent cx="2116800" cy="2880000"/>
            <wp:effectExtent l="0" t="0" r="0" b="0"/>
            <wp:docPr id="158841965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8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0CC5F" w14:textId="155A1AE0" w:rsidR="00AA1F09" w:rsidRPr="00F046DC" w:rsidRDefault="00AA1F09" w:rsidP="00F046DC">
      <w:pPr>
        <w:jc w:val="both"/>
        <w:rPr>
          <w:rFonts w:asciiTheme="minorHAnsi" w:hAnsiTheme="minorHAnsi" w:cstheme="minorHAnsi"/>
          <w:sz w:val="22"/>
          <w:szCs w:val="22"/>
        </w:rPr>
      </w:pPr>
      <w:r w:rsidRPr="00F046DC">
        <w:rPr>
          <w:rFonts w:asciiTheme="minorHAnsi" w:hAnsiTheme="minorHAnsi" w:cstheme="minorHAnsi"/>
          <w:b/>
          <w:sz w:val="22"/>
          <w:szCs w:val="22"/>
        </w:rPr>
        <w:t>*Rivista bibliografica italiana</w:t>
      </w:r>
      <w:r w:rsidRPr="00F046DC">
        <w:rPr>
          <w:rFonts w:asciiTheme="minorHAnsi" w:hAnsiTheme="minorHAnsi" w:cstheme="minorHAnsi"/>
          <w:sz w:val="22"/>
          <w:szCs w:val="22"/>
        </w:rPr>
        <w:t xml:space="preserve">. - Anno 1, n. 1 (10 marzo 1896)-anno 24, n. 21/24 (nov.-dic. 1919). - Firenze : Ufficio del periodico, 1896-1919. - 24 volumi ; 24 cm. ((Quindicinale. </w:t>
      </w:r>
      <w:r w:rsidR="00F046DC">
        <w:rPr>
          <w:rFonts w:asciiTheme="minorHAnsi" w:hAnsiTheme="minorHAnsi" w:cstheme="minorHAnsi"/>
          <w:sz w:val="22"/>
          <w:szCs w:val="22"/>
        </w:rPr>
        <w:t>–</w:t>
      </w:r>
      <w:r w:rsidRPr="00F046DC">
        <w:rPr>
          <w:rFonts w:asciiTheme="minorHAnsi" w:hAnsiTheme="minorHAnsi" w:cstheme="minorHAnsi"/>
          <w:sz w:val="22"/>
          <w:szCs w:val="22"/>
        </w:rPr>
        <w:t xml:space="preserve"> D</w:t>
      </w:r>
      <w:r w:rsidRPr="00F046DC">
        <w:rPr>
          <w:rStyle w:val="Enfasigrassetto"/>
          <w:rFonts w:asciiTheme="minorHAnsi" w:eastAsia="Calibri" w:hAnsiTheme="minorHAnsi" w:cstheme="minorHAnsi"/>
          <w:sz w:val="22"/>
          <w:szCs w:val="22"/>
        </w:rPr>
        <w:t>irett</w:t>
      </w:r>
      <w:r w:rsidR="00F046DC">
        <w:rPr>
          <w:rStyle w:val="Enfasigrassetto"/>
          <w:rFonts w:asciiTheme="minorHAnsi" w:eastAsia="Calibri" w:hAnsiTheme="minorHAnsi" w:cstheme="minorHAnsi"/>
          <w:sz w:val="22"/>
          <w:szCs w:val="22"/>
        </w:rPr>
        <w:t xml:space="preserve">ori: </w:t>
      </w:r>
      <w:r w:rsidRPr="00F046DC">
        <w:rPr>
          <w:rStyle w:val="Enfasigrassetto"/>
          <w:rFonts w:asciiTheme="minorHAnsi" w:eastAsia="Calibri" w:hAnsiTheme="minorHAnsi" w:cstheme="minorHAnsi"/>
          <w:sz w:val="22"/>
          <w:szCs w:val="22"/>
        </w:rPr>
        <w:t>Salvatore Minocchi</w:t>
      </w:r>
      <w:r w:rsidR="00F046DC">
        <w:rPr>
          <w:rStyle w:val="Enfasigrassetto"/>
          <w:rFonts w:asciiTheme="minorHAnsi" w:eastAsia="Calibri" w:hAnsiTheme="minorHAnsi" w:cstheme="minorHAnsi"/>
          <w:sz w:val="22"/>
          <w:szCs w:val="22"/>
        </w:rPr>
        <w:t>; poi: Giuseppe Ciardi Duprè</w:t>
      </w:r>
      <w:r w:rsidRPr="00F046DC">
        <w:rPr>
          <w:rStyle w:val="Enfasigrassetto"/>
          <w:rFonts w:asciiTheme="minorHAnsi" w:eastAsia="Calibri" w:hAnsiTheme="minorHAnsi" w:cstheme="minorHAnsi"/>
          <w:sz w:val="22"/>
          <w:szCs w:val="22"/>
        </w:rPr>
        <w:t>.</w:t>
      </w:r>
      <w:r w:rsidRPr="00F046DC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F046DC">
        <w:rPr>
          <w:rFonts w:asciiTheme="minorHAnsi" w:hAnsiTheme="minorHAnsi" w:cstheme="minorHAnsi"/>
          <w:sz w:val="22"/>
          <w:szCs w:val="22"/>
        </w:rPr>
        <w:t>BNI 1896-6301. - TO00193898</w:t>
      </w:r>
    </w:p>
    <w:p w14:paraId="4849A3A1" w14:textId="3646CF4B" w:rsidR="00AA1F09" w:rsidRPr="00F046DC" w:rsidRDefault="00AA1F09" w:rsidP="00F046DC">
      <w:pPr>
        <w:jc w:val="both"/>
        <w:rPr>
          <w:rFonts w:asciiTheme="minorHAnsi" w:hAnsiTheme="minorHAnsi" w:cstheme="minorHAnsi"/>
          <w:sz w:val="22"/>
          <w:szCs w:val="22"/>
        </w:rPr>
      </w:pPr>
      <w:r w:rsidRPr="00F046DC">
        <w:rPr>
          <w:rFonts w:asciiTheme="minorHAnsi" w:hAnsiTheme="minorHAnsi" w:cstheme="minorHAnsi"/>
          <w:sz w:val="22"/>
          <w:szCs w:val="22"/>
        </w:rPr>
        <w:t>Autor</w:t>
      </w:r>
      <w:r w:rsidR="00F046DC">
        <w:rPr>
          <w:rFonts w:asciiTheme="minorHAnsi" w:hAnsiTheme="minorHAnsi" w:cstheme="minorHAnsi"/>
          <w:sz w:val="22"/>
          <w:szCs w:val="22"/>
        </w:rPr>
        <w:t>i</w:t>
      </w:r>
      <w:r w:rsidRPr="00F046DC">
        <w:rPr>
          <w:rFonts w:asciiTheme="minorHAnsi" w:hAnsiTheme="minorHAnsi" w:cstheme="minorHAnsi"/>
          <w:sz w:val="22"/>
          <w:szCs w:val="22"/>
        </w:rPr>
        <w:t>: Minocchi, Salvatore</w:t>
      </w:r>
      <w:r w:rsidR="00F046DC">
        <w:rPr>
          <w:rFonts w:asciiTheme="minorHAnsi" w:hAnsiTheme="minorHAnsi" w:cstheme="minorHAnsi"/>
          <w:sz w:val="22"/>
          <w:szCs w:val="22"/>
        </w:rPr>
        <w:t xml:space="preserve">; </w:t>
      </w:r>
      <w:r w:rsidR="00F046DC">
        <w:rPr>
          <w:rStyle w:val="Enfasigrassetto"/>
          <w:rFonts w:asciiTheme="minorHAnsi" w:eastAsia="Calibri" w:hAnsiTheme="minorHAnsi" w:cstheme="minorHAnsi"/>
          <w:sz w:val="22"/>
          <w:szCs w:val="22"/>
        </w:rPr>
        <w:t>Ciardi Duprè</w:t>
      </w:r>
      <w:r w:rsidR="00F046DC">
        <w:rPr>
          <w:rStyle w:val="Enfasigrassetto"/>
          <w:rFonts w:asciiTheme="minorHAnsi" w:eastAsia="Calibri" w:hAnsiTheme="minorHAnsi" w:cstheme="minorHAnsi"/>
          <w:sz w:val="22"/>
          <w:szCs w:val="22"/>
        </w:rPr>
        <w:t>, Giuseppe</w:t>
      </w:r>
    </w:p>
    <w:p w14:paraId="6CD7CF32" w14:textId="48AE8BC0" w:rsidR="00AA1F09" w:rsidRDefault="00AA1F09" w:rsidP="00F046DC">
      <w:pPr>
        <w:jc w:val="both"/>
        <w:rPr>
          <w:rFonts w:asciiTheme="minorHAnsi" w:hAnsiTheme="minorHAnsi" w:cstheme="minorHAnsi"/>
          <w:sz w:val="22"/>
          <w:szCs w:val="22"/>
        </w:rPr>
      </w:pPr>
      <w:r w:rsidRPr="00F046DC">
        <w:rPr>
          <w:rFonts w:asciiTheme="minorHAnsi" w:hAnsiTheme="minorHAnsi" w:cstheme="minorHAnsi"/>
          <w:b/>
          <w:color w:val="C00000"/>
          <w:sz w:val="22"/>
          <w:szCs w:val="22"/>
        </w:rPr>
        <w:t>Copia digitale</w:t>
      </w:r>
      <w:r w:rsidRPr="00F046DC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 </w:t>
      </w:r>
      <w:hyperlink r:id="rId11" w:history="1">
        <w:r w:rsidR="00F046DC" w:rsidRPr="00F046DC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1(</w:t>
        </w:r>
        <w:r w:rsidRPr="00F046DC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1896</w:t>
        </w:r>
        <w:r w:rsidR="00F046DC" w:rsidRPr="00F046DC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)</w:t>
        </w:r>
        <w:r w:rsidRPr="00F046DC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-</w:t>
        </w:r>
        <w:r w:rsidR="00F046DC" w:rsidRPr="00F046DC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23(</w:t>
        </w:r>
        <w:r w:rsidRPr="00F046DC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1918</w:t>
        </w:r>
        <w:r w:rsidR="00F046DC" w:rsidRPr="00F046DC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)</w:t>
        </w:r>
      </w:hyperlink>
      <w:r w:rsidR="00F046DC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; </w:t>
      </w:r>
      <w:hyperlink r:id="rId12" w:history="1">
        <w:r w:rsidR="00F046DC" w:rsidRPr="00F046DC">
          <w:rPr>
            <w:rStyle w:val="Collegamentoipertestuale"/>
            <w:rFonts w:asciiTheme="minorHAnsi" w:hAnsiTheme="minorHAnsi" w:cstheme="minorHAnsi"/>
            <w:sz w:val="22"/>
            <w:szCs w:val="22"/>
          </w:rPr>
          <w:t>2(1897)-4(1899)</w:t>
        </w:r>
      </w:hyperlink>
    </w:p>
    <w:p w14:paraId="2D0D432F" w14:textId="77777777" w:rsidR="00F046DC" w:rsidRDefault="00F046DC" w:rsidP="00F046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A0CB55" w14:textId="4EB5BC7F" w:rsidR="00F046DC" w:rsidRDefault="00F046DC" w:rsidP="00F046DC">
      <w:pPr>
        <w:jc w:val="both"/>
        <w:rPr>
          <w:rFonts w:asciiTheme="minorHAnsi" w:hAnsiTheme="minorHAnsi" w:cstheme="minorHAnsi"/>
          <w:sz w:val="22"/>
          <w:szCs w:val="22"/>
        </w:rPr>
      </w:pPr>
      <w:r w:rsidRPr="00F046DC">
        <w:rPr>
          <w:rFonts w:asciiTheme="minorHAnsi" w:hAnsiTheme="minorHAnsi" w:cstheme="minorHAnsi"/>
          <w:sz w:val="22"/>
          <w:szCs w:val="22"/>
        </w:rPr>
        <w:t xml:space="preserve">Il </w:t>
      </w:r>
      <w:r>
        <w:rPr>
          <w:rFonts w:asciiTheme="minorHAnsi" w:hAnsiTheme="minorHAnsi" w:cstheme="minorHAnsi"/>
          <w:sz w:val="22"/>
          <w:szCs w:val="22"/>
        </w:rPr>
        <w:t>*</w:t>
      </w:r>
      <w:r w:rsidRPr="00F046DC">
        <w:rPr>
          <w:rFonts w:asciiTheme="minorHAnsi" w:hAnsiTheme="minorHAnsi" w:cstheme="minorHAnsi"/>
          <w:b/>
          <w:bCs/>
          <w:sz w:val="22"/>
          <w:szCs w:val="22"/>
        </w:rPr>
        <w:t>raccoglitore</w:t>
      </w:r>
      <w:r w:rsidRPr="00F046DC">
        <w:rPr>
          <w:rFonts w:asciiTheme="minorHAnsi" w:hAnsiTheme="minorHAnsi" w:cstheme="minorHAnsi"/>
          <w:sz w:val="22"/>
          <w:szCs w:val="22"/>
        </w:rPr>
        <w:t xml:space="preserve"> : rivista bibliografica italiana. - 2. ser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F046DC">
        <w:rPr>
          <w:rFonts w:asciiTheme="minorHAnsi" w:hAnsiTheme="minorHAnsi" w:cstheme="minorHAnsi"/>
          <w:sz w:val="22"/>
          <w:szCs w:val="22"/>
        </w:rPr>
        <w:t>, a</w:t>
      </w:r>
      <w:r>
        <w:rPr>
          <w:rFonts w:asciiTheme="minorHAnsi" w:hAnsiTheme="minorHAnsi" w:cstheme="minorHAnsi"/>
          <w:sz w:val="22"/>
          <w:szCs w:val="22"/>
        </w:rPr>
        <w:t>nno</w:t>
      </w:r>
      <w:r w:rsidRPr="00F046DC">
        <w:rPr>
          <w:rFonts w:asciiTheme="minorHAnsi" w:hAnsiTheme="minorHAnsi" w:cstheme="minorHAnsi"/>
          <w:sz w:val="22"/>
          <w:szCs w:val="22"/>
        </w:rPr>
        <w:t xml:space="preserve"> 1, n. 1 (gen</w:t>
      </w:r>
      <w:r>
        <w:rPr>
          <w:rFonts w:asciiTheme="minorHAnsi" w:hAnsiTheme="minorHAnsi" w:cstheme="minorHAnsi"/>
          <w:sz w:val="22"/>
          <w:szCs w:val="22"/>
        </w:rPr>
        <w:t>naio</w:t>
      </w:r>
      <w:r w:rsidRPr="00F046DC">
        <w:rPr>
          <w:rFonts w:asciiTheme="minorHAnsi" w:hAnsiTheme="minorHAnsi" w:cstheme="minorHAnsi"/>
          <w:sz w:val="22"/>
          <w:szCs w:val="22"/>
        </w:rPr>
        <w:t xml:space="preserve"> 1920)-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F046DC">
        <w:rPr>
          <w:rFonts w:asciiTheme="minorHAnsi" w:hAnsiTheme="minorHAnsi" w:cstheme="minorHAnsi"/>
          <w:sz w:val="22"/>
          <w:szCs w:val="22"/>
        </w:rPr>
        <w:t>. - Firenze : [s. n.], 1920-</w:t>
      </w:r>
      <w:r>
        <w:rPr>
          <w:rFonts w:asciiTheme="minorHAnsi" w:hAnsiTheme="minorHAnsi" w:cstheme="minorHAnsi"/>
          <w:sz w:val="22"/>
          <w:szCs w:val="22"/>
        </w:rPr>
        <w:t>1930</w:t>
      </w:r>
      <w:r w:rsidRPr="00F046DC">
        <w:rPr>
          <w:rFonts w:asciiTheme="minorHAnsi" w:hAnsiTheme="minorHAnsi" w:cstheme="minorHAnsi"/>
          <w:sz w:val="22"/>
          <w:szCs w:val="22"/>
        </w:rPr>
        <w:t xml:space="preserve"> (Pistoia : A. Pacinotti).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F046D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11 </w:t>
      </w:r>
      <w:r w:rsidRPr="00F046D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olumi</w:t>
      </w:r>
      <w:r w:rsidRPr="00F046DC">
        <w:rPr>
          <w:rFonts w:asciiTheme="minorHAnsi" w:hAnsiTheme="minorHAnsi" w:cstheme="minorHAnsi"/>
          <w:sz w:val="22"/>
          <w:szCs w:val="22"/>
        </w:rPr>
        <w:t xml:space="preserve"> ; 25 cm. </w:t>
      </w:r>
      <w:r>
        <w:rPr>
          <w:rFonts w:asciiTheme="minorHAnsi" w:hAnsiTheme="minorHAnsi" w:cstheme="minorHAnsi"/>
          <w:sz w:val="22"/>
          <w:szCs w:val="22"/>
        </w:rPr>
        <w:t>((</w:t>
      </w:r>
      <w:r w:rsidRPr="00F046DC">
        <w:rPr>
          <w:rFonts w:asciiTheme="minorHAnsi" w:hAnsiTheme="minorHAnsi" w:cstheme="minorHAnsi"/>
          <w:sz w:val="22"/>
          <w:szCs w:val="22"/>
        </w:rPr>
        <w:t>Mensile, poi bimensile. - CUBI 486759. - BNI 1920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F046DC">
        <w:rPr>
          <w:rFonts w:asciiTheme="minorHAnsi" w:hAnsiTheme="minorHAnsi" w:cstheme="minorHAnsi"/>
          <w:sz w:val="22"/>
          <w:szCs w:val="22"/>
        </w:rPr>
        <w:t>1508.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F046DC">
        <w:rPr>
          <w:rFonts w:asciiTheme="minorHAnsi" w:hAnsiTheme="minorHAnsi" w:cstheme="minorHAnsi"/>
          <w:sz w:val="22"/>
          <w:szCs w:val="22"/>
        </w:rPr>
        <w:t>CFI0415760</w:t>
      </w:r>
    </w:p>
    <w:p w14:paraId="077C4739" w14:textId="77777777" w:rsidR="00F046DC" w:rsidRDefault="00F046DC" w:rsidP="00F046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4B13FA" w14:textId="77777777" w:rsidR="00F046DC" w:rsidRPr="00F046DC" w:rsidRDefault="00F046DC" w:rsidP="00F046DC">
      <w:pPr>
        <w:jc w:val="both"/>
        <w:rPr>
          <w:rFonts w:asciiTheme="minorHAnsi" w:hAnsiTheme="minorHAnsi" w:cstheme="minorHAnsi"/>
          <w:sz w:val="22"/>
          <w:szCs w:val="22"/>
        </w:rPr>
      </w:pPr>
      <w:r w:rsidRPr="00F046DC">
        <w:rPr>
          <w:rFonts w:asciiTheme="minorHAnsi" w:hAnsiTheme="minorHAnsi" w:cstheme="minorHAnsi"/>
          <w:sz w:val="22"/>
          <w:szCs w:val="22"/>
        </w:rPr>
        <w:t xml:space="preserve">Soggetto: </w:t>
      </w:r>
      <w:r w:rsidRPr="00F046DC">
        <w:rPr>
          <w:rFonts w:asciiTheme="minorHAnsi" w:eastAsia="Calibri" w:hAnsiTheme="minorHAnsi" w:cstheme="minorHAnsi"/>
          <w:sz w:val="22"/>
          <w:szCs w:val="22"/>
        </w:rPr>
        <w:t>Bibliografia - Periodici</w:t>
      </w:r>
    </w:p>
    <w:p w14:paraId="35A4833A" w14:textId="77777777" w:rsidR="00F046DC" w:rsidRDefault="00F046DC" w:rsidP="00F046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B010F" w14:textId="77777777" w:rsidR="00F046DC" w:rsidRPr="00F046DC" w:rsidRDefault="00F046DC" w:rsidP="00F046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C193C9" w14:textId="77777777" w:rsidR="00AA1F09" w:rsidRPr="00F046DC" w:rsidRDefault="00AA1F09" w:rsidP="00F046DC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F046DC">
        <w:rPr>
          <w:rFonts w:asciiTheme="minorHAnsi" w:hAnsiTheme="minorHAnsi"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651B34B3" w14:textId="50406771" w:rsidR="00AA1F09" w:rsidRPr="00F046DC" w:rsidRDefault="00AA1F09" w:rsidP="00F046DC">
      <w:pPr>
        <w:jc w:val="both"/>
        <w:rPr>
          <w:rFonts w:asciiTheme="minorHAnsi" w:hAnsiTheme="minorHAnsi" w:cstheme="minorHAnsi"/>
          <w:sz w:val="22"/>
          <w:szCs w:val="22"/>
        </w:rPr>
      </w:pPr>
      <w:r w:rsidRPr="00F046DC">
        <w:rPr>
          <w:rFonts w:asciiTheme="minorHAnsi" w:hAnsiTheme="minorHAnsi" w:cstheme="minorHAnsi"/>
          <w:sz w:val="22"/>
          <w:szCs w:val="22"/>
        </w:rPr>
        <w:t>Nel frastagliato panorama del modernismo italiano, il sacerdote Salvatore Minocchi2 si distingue per una spiccata indole pubblicistica. Nel marzo 1896, ventisettenne, fonda il suo primo periodico: la «Rivista bibliografica italiana». Prende avvio come quindicinale, su suggerimento di un non meglio precisato «amico impiegato nell’Accademia della Crusca»3 e con la collaborazione di Giovanni Mercati, da poco ammesso fra i dottori della Biblioteca Ambrosiana. L’intenzione è schiettamente bibliografica, ovvero «una rivista semplice, la quale fosse un prontuario per i cattolici e una guida a scegliere i buoni libri»4, sia per il clero sia per i laici, dando notizia anche degli studi sulla Bibbia e sulle questioni religiose compiuti all’estero</w:t>
      </w:r>
      <w:r w:rsidRPr="00F046DC">
        <w:rPr>
          <w:rFonts w:asciiTheme="minorHAnsi" w:hAnsiTheme="minorHAnsi" w:cstheme="minorHAnsi"/>
          <w:sz w:val="22"/>
          <w:szCs w:val="22"/>
        </w:rPr>
        <w:t xml:space="preserve">. </w:t>
      </w:r>
      <w:r w:rsidRPr="00F046DC">
        <w:rPr>
          <w:rFonts w:asciiTheme="minorHAnsi" w:hAnsiTheme="minorHAnsi" w:cstheme="minorHAnsi"/>
          <w:i/>
          <w:iCs/>
          <w:sz w:val="22"/>
          <w:szCs w:val="22"/>
        </w:rPr>
        <w:t>Minocchi, p.27</w:t>
      </w:r>
    </w:p>
    <w:p w14:paraId="4E2AD2F4" w14:textId="77777777" w:rsidR="00AA1F09" w:rsidRPr="00F046DC" w:rsidRDefault="00AA1F09" w:rsidP="00F046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9F25F1" w14:textId="77777777" w:rsidR="00AA1F09" w:rsidRPr="00F046DC" w:rsidRDefault="00AA1F09" w:rsidP="00F046DC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F046DC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74228213" w14:textId="77777777" w:rsidR="00AA1F09" w:rsidRPr="00F046DC" w:rsidRDefault="00AA1F09" w:rsidP="00F046DC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hyperlink r:id="rId13" w:history="1">
        <w:r w:rsidRPr="00F046DC">
          <w:rPr>
            <w:rStyle w:val="Collegamentoipertestuale"/>
            <w:rFonts w:asciiTheme="minorHAnsi" w:hAnsiTheme="minorHAnsi" w:cstheme="minorHAnsi"/>
            <w:bCs/>
          </w:rPr>
          <w:t>SALVATORE MINOCCHI E GLI STUDI STORICO-RELIGIOSI / ROBERTO ALCIATI.</w:t>
        </w:r>
      </w:hyperlink>
      <w:r w:rsidRPr="00F046DC">
        <w:rPr>
          <w:rFonts w:asciiTheme="minorHAnsi" w:hAnsiTheme="minorHAnsi" w:cstheme="minorHAnsi"/>
          <w:bCs/>
        </w:rPr>
        <w:t xml:space="preserve"> In: La storiografia storico-religiosa italiana tra la fine dell'800 e la seconda guerra mondiale / a cura di Mario Mazza e Natale Spineto. - Alessandria : Edizioni dell'Orso, 2014. - XII, 189 p. ; 24 cm. - (Biblioteca di studi storico-religiosi ; 10). - ISBN 978-88-6274-544-4. - BNI 2015-109., p.27-44</w:t>
      </w:r>
    </w:p>
    <w:p w14:paraId="31F62967" w14:textId="77777777" w:rsidR="00AA1F09" w:rsidRPr="00F046DC" w:rsidRDefault="00AA1F09" w:rsidP="00F046D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3278C0" w14:textId="77777777" w:rsidR="0031062F" w:rsidRPr="00F046DC" w:rsidRDefault="0031062F" w:rsidP="00F046DC">
      <w:pPr>
        <w:jc w:val="both"/>
        <w:rPr>
          <w:rFonts w:asciiTheme="minorHAnsi" w:hAnsiTheme="minorHAnsi" w:cstheme="minorHAnsi"/>
        </w:rPr>
      </w:pPr>
    </w:p>
    <w:sectPr w:rsidR="0031062F" w:rsidRPr="00F046D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22A2F"/>
    <w:multiLevelType w:val="hybridMultilevel"/>
    <w:tmpl w:val="2A9041D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88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21F1"/>
    <w:rsid w:val="00135289"/>
    <w:rsid w:val="0031062F"/>
    <w:rsid w:val="003605E3"/>
    <w:rsid w:val="00375F4B"/>
    <w:rsid w:val="003811E4"/>
    <w:rsid w:val="00440AFC"/>
    <w:rsid w:val="004E21F1"/>
    <w:rsid w:val="00653982"/>
    <w:rsid w:val="00AA1F09"/>
    <w:rsid w:val="00C71CAA"/>
    <w:rsid w:val="00D544E6"/>
    <w:rsid w:val="00E84EF4"/>
    <w:rsid w:val="00F0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2A4E"/>
  <w15:chartTrackingRefBased/>
  <w15:docId w15:val="{43A887BF-3BBC-4445-A39B-6C8A0A9C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1F0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2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2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21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2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21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21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21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21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21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21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21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21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21F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21F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21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21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21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21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2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2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21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2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21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21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21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21F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21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21F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21F1"/>
    <w:rPr>
      <w:b/>
      <w:bCs/>
      <w:smallCaps/>
      <w:color w:val="365F91" w:themeColor="accent1" w:themeShade="BF"/>
      <w:spacing w:val="5"/>
    </w:rPr>
  </w:style>
  <w:style w:type="character" w:styleId="Enfasigrassetto">
    <w:name w:val="Strong"/>
    <w:uiPriority w:val="22"/>
    <w:qFormat/>
    <w:rsid w:val="00AA1F09"/>
    <w:rPr>
      <w:b w:val="0"/>
      <w:bCs w:val="0"/>
      <w:i w:val="0"/>
      <w:iCs w:val="0"/>
    </w:rPr>
  </w:style>
  <w:style w:type="character" w:styleId="Collegamentoipertestuale">
    <w:name w:val="Hyperlink"/>
    <w:uiPriority w:val="99"/>
    <w:rsid w:val="00AA1F0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4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google.com/url?sa=i&amp;source=web&amp;rct=j&amp;url=https://iris.unito.it/retrieve/e27ce429-6e07-2581-e053-d805fe0acbaa/2014_Minocchi.pdf&amp;ved=2ahUKEwiZpfWI74mWAxVt1gIHHZb4GnwQ0YISegoIAggACAAICRAC&amp;opi=89978449&amp;cd&amp;psig=AOvVaw0t5TeTXb2PDdTyDGO32yJ4&amp;ust=1786032336188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catalog.hathitrust.org/Record/008635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digitale.bnc.roma.sbn.it/tecadigitale/emeroteca/classic/TO00193898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2026-08-05T16:11:00Z</dcterms:created>
  <dcterms:modified xsi:type="dcterms:W3CDTF">2026-08-05T18:11:00Z</dcterms:modified>
</cp:coreProperties>
</file>