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75B8B" w14:textId="364C2D2C" w:rsidR="00A635CB" w:rsidRDefault="00A635CB" w:rsidP="001D1FA2">
      <w:pPr>
        <w:spacing w:after="0" w:line="240" w:lineRule="auto"/>
        <w:jc w:val="both"/>
        <w:rPr>
          <w:rFonts w:cstheme="minorHAnsi"/>
          <w:i/>
          <w:sz w:val="16"/>
          <w:szCs w:val="16"/>
        </w:rPr>
      </w:pPr>
      <w:r>
        <w:rPr>
          <w:rFonts w:cstheme="minorHAnsi"/>
          <w:b/>
          <w:color w:val="C00000"/>
          <w:sz w:val="44"/>
          <w:szCs w:val="44"/>
        </w:rPr>
        <w:t>CC58</w:t>
      </w:r>
      <w:r>
        <w:rPr>
          <w:rFonts w:cstheme="minorHAnsi"/>
          <w:b/>
          <w:color w:val="C00000"/>
          <w:sz w:val="44"/>
          <w:szCs w:val="44"/>
        </w:rPr>
        <w:t>2</w:t>
      </w:r>
      <w:r w:rsidRPr="00143A2A">
        <w:rPr>
          <w:rFonts w:cstheme="minorHAnsi"/>
          <w:b/>
        </w:rPr>
        <w:tab/>
      </w:r>
      <w:r w:rsidRPr="00143A2A">
        <w:rPr>
          <w:rFonts w:cstheme="minorHAnsi"/>
          <w:b/>
          <w:sz w:val="16"/>
          <w:szCs w:val="16"/>
        </w:rPr>
        <w:tab/>
      </w:r>
      <w:r w:rsidRPr="00143A2A">
        <w:rPr>
          <w:rFonts w:cstheme="minorHAnsi"/>
          <w:b/>
          <w:sz w:val="16"/>
          <w:szCs w:val="16"/>
        </w:rPr>
        <w:tab/>
      </w:r>
      <w:r w:rsidRPr="00143A2A">
        <w:rPr>
          <w:rFonts w:cstheme="minorHAnsi"/>
          <w:b/>
          <w:sz w:val="16"/>
          <w:szCs w:val="16"/>
        </w:rPr>
        <w:tab/>
      </w:r>
      <w:r w:rsidRPr="00143A2A">
        <w:rPr>
          <w:rFonts w:cstheme="minorHAnsi"/>
          <w:b/>
          <w:sz w:val="16"/>
          <w:szCs w:val="16"/>
        </w:rPr>
        <w:tab/>
      </w:r>
      <w:r w:rsidRPr="00143A2A">
        <w:rPr>
          <w:rFonts w:cstheme="minorHAnsi"/>
          <w:b/>
          <w:sz w:val="16"/>
          <w:szCs w:val="16"/>
        </w:rPr>
        <w:tab/>
      </w:r>
      <w:r w:rsidRPr="00143A2A">
        <w:rPr>
          <w:rFonts w:cstheme="minorHAnsi"/>
          <w:b/>
          <w:sz w:val="16"/>
          <w:szCs w:val="16"/>
        </w:rPr>
        <w:tab/>
      </w:r>
      <w:r w:rsidRPr="00143A2A">
        <w:rPr>
          <w:rFonts w:cstheme="minorHAnsi"/>
          <w:b/>
          <w:sz w:val="16"/>
          <w:szCs w:val="16"/>
        </w:rPr>
        <w:tab/>
      </w:r>
      <w:r>
        <w:rPr>
          <w:rFonts w:cstheme="minorHAnsi"/>
          <w:b/>
          <w:sz w:val="16"/>
          <w:szCs w:val="16"/>
        </w:rPr>
        <w:tab/>
      </w:r>
      <w:r w:rsidRPr="00143A2A">
        <w:rPr>
          <w:rFonts w:cstheme="minorHAnsi"/>
          <w:i/>
          <w:sz w:val="16"/>
          <w:szCs w:val="16"/>
        </w:rPr>
        <w:t xml:space="preserve">Scheda creata il </w:t>
      </w:r>
      <w:r>
        <w:rPr>
          <w:rFonts w:cstheme="minorHAnsi"/>
          <w:i/>
          <w:sz w:val="16"/>
          <w:szCs w:val="16"/>
        </w:rPr>
        <w:t>6 aprile 2026</w:t>
      </w:r>
    </w:p>
    <w:p w14:paraId="3FFF9FAA" w14:textId="4D2E1F80" w:rsidR="00A635CB" w:rsidRDefault="00A635CB" w:rsidP="001D1FA2">
      <w:pPr>
        <w:spacing w:after="0" w:line="240" w:lineRule="auto"/>
        <w:jc w:val="both"/>
        <w:rPr>
          <w:rFonts w:cstheme="minorHAnsi"/>
          <w:b/>
          <w:color w:val="C00000"/>
          <w:sz w:val="44"/>
          <w:szCs w:val="44"/>
        </w:rPr>
      </w:pPr>
      <w:r w:rsidRPr="00A635CB">
        <w:rPr>
          <w:rFonts w:cstheme="minorHAnsi"/>
          <w:b/>
          <w:color w:val="C00000"/>
          <w:sz w:val="44"/>
          <w:szCs w:val="44"/>
        </w:rPr>
        <w:drawing>
          <wp:inline distT="0" distB="0" distL="0" distR="0" wp14:anchorId="43EB2F2E" wp14:editId="5B2B2C26">
            <wp:extent cx="1346400" cy="2160000"/>
            <wp:effectExtent l="0" t="0" r="6350" b="0"/>
            <wp:docPr id="1179753472" name="Immagine 2" descr="L'AGRICOLTORE. Periodico mensile istituito dal &quot;Comizio Agrario Lucchese&quot;. 1865-1869. | Immagine princip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GRICOLTORE. Periodico mensile istituito dal &quot;Comizio Agrario Lucchese&quot;. 1865-1869. | Immagine principa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6400" cy="2160000"/>
                    </a:xfrm>
                    <a:prstGeom prst="rect">
                      <a:avLst/>
                    </a:prstGeom>
                    <a:noFill/>
                    <a:ln>
                      <a:noFill/>
                    </a:ln>
                  </pic:spPr>
                </pic:pic>
              </a:graphicData>
            </a:graphic>
          </wp:inline>
        </w:drawing>
      </w:r>
      <w:r w:rsidRPr="00A635CB">
        <w:rPr>
          <w:rFonts w:cstheme="minorHAnsi"/>
          <w:b/>
          <w:color w:val="C00000"/>
          <w:sz w:val="44"/>
          <w:szCs w:val="44"/>
        </w:rPr>
        <w:t xml:space="preserve"> </w:t>
      </w:r>
      <w:r w:rsidR="007F1A8A">
        <w:rPr>
          <w:rFonts w:cstheme="minorHAnsi"/>
          <w:b/>
          <w:noProof/>
          <w:color w:val="C00000"/>
          <w:sz w:val="44"/>
          <w:szCs w:val="44"/>
        </w:rPr>
        <w:drawing>
          <wp:inline distT="0" distB="0" distL="0" distR="0" wp14:anchorId="56373CA5" wp14:editId="624DBBD1">
            <wp:extent cx="1422000" cy="2160000"/>
            <wp:effectExtent l="0" t="0" r="6985" b="0"/>
            <wp:docPr id="66304338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2000" cy="2160000"/>
                    </a:xfrm>
                    <a:prstGeom prst="rect">
                      <a:avLst/>
                    </a:prstGeom>
                    <a:noFill/>
                  </pic:spPr>
                </pic:pic>
              </a:graphicData>
            </a:graphic>
          </wp:inline>
        </w:drawing>
      </w:r>
      <w:r w:rsidR="007F1A8A">
        <w:rPr>
          <w:rFonts w:cstheme="minorHAnsi"/>
          <w:b/>
          <w:noProof/>
          <w:color w:val="C00000"/>
          <w:sz w:val="44"/>
          <w:szCs w:val="44"/>
        </w:rPr>
        <w:drawing>
          <wp:inline distT="0" distB="0" distL="0" distR="0" wp14:anchorId="77518740" wp14:editId="35C50496">
            <wp:extent cx="1411200" cy="2160000"/>
            <wp:effectExtent l="0" t="0" r="0" b="0"/>
            <wp:docPr id="30828025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1200" cy="2160000"/>
                    </a:xfrm>
                    <a:prstGeom prst="rect">
                      <a:avLst/>
                    </a:prstGeom>
                    <a:noFill/>
                  </pic:spPr>
                </pic:pic>
              </a:graphicData>
            </a:graphic>
          </wp:inline>
        </w:drawing>
      </w:r>
      <w:r w:rsidR="00124949">
        <w:rPr>
          <w:rFonts w:cstheme="minorHAnsi"/>
          <w:b/>
          <w:noProof/>
          <w:color w:val="C00000"/>
          <w:sz w:val="44"/>
          <w:szCs w:val="44"/>
        </w:rPr>
        <w:drawing>
          <wp:inline distT="0" distB="0" distL="0" distR="0" wp14:anchorId="28C4795C" wp14:editId="7D7B3D66">
            <wp:extent cx="1551600" cy="2160000"/>
            <wp:effectExtent l="0" t="0" r="0" b="0"/>
            <wp:docPr id="19353084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1600" cy="2160000"/>
                    </a:xfrm>
                    <a:prstGeom prst="rect">
                      <a:avLst/>
                    </a:prstGeom>
                    <a:noFill/>
                  </pic:spPr>
                </pic:pic>
              </a:graphicData>
            </a:graphic>
          </wp:inline>
        </w:drawing>
      </w:r>
    </w:p>
    <w:p w14:paraId="621A2B89" w14:textId="4380D1DB" w:rsidR="00A635CB" w:rsidRPr="00174DE0" w:rsidRDefault="00A635CB" w:rsidP="001D1FA2">
      <w:pPr>
        <w:spacing w:after="0" w:line="240" w:lineRule="auto"/>
        <w:jc w:val="both"/>
        <w:rPr>
          <w:rFonts w:cstheme="minorHAnsi"/>
          <w:b/>
          <w:color w:val="C00000"/>
          <w:sz w:val="44"/>
          <w:szCs w:val="44"/>
        </w:rPr>
      </w:pPr>
      <w:r w:rsidRPr="00174DE0">
        <w:rPr>
          <w:rFonts w:cstheme="minorHAnsi"/>
          <w:b/>
          <w:color w:val="C00000"/>
          <w:sz w:val="44"/>
          <w:szCs w:val="44"/>
        </w:rPr>
        <w:t>Descrizione storico-bibliografica</w:t>
      </w:r>
    </w:p>
    <w:p w14:paraId="2775710E" w14:textId="4075F4BB" w:rsidR="00A635CB" w:rsidRDefault="00A635CB" w:rsidP="001D1FA2">
      <w:pPr>
        <w:spacing w:after="0" w:line="240" w:lineRule="auto"/>
        <w:jc w:val="both"/>
      </w:pPr>
      <w:r w:rsidRPr="00A635CB">
        <w:t>L'</w:t>
      </w:r>
      <w:r w:rsidRPr="00A635CB">
        <w:rPr>
          <w:b/>
          <w:bCs/>
        </w:rPr>
        <w:t>*agricoltore</w:t>
      </w:r>
      <w:r w:rsidRPr="00A635CB">
        <w:t xml:space="preserve"> : periodico mensile </w:t>
      </w:r>
      <w:r>
        <w:t xml:space="preserve">istituito </w:t>
      </w:r>
      <w:r w:rsidRPr="00A635CB">
        <w:t>d</w:t>
      </w:r>
      <w:r>
        <w:t>a</w:t>
      </w:r>
      <w:r w:rsidRPr="00A635CB">
        <w:t xml:space="preserve">l Comizio agrario lucchese. – </w:t>
      </w:r>
      <w:r>
        <w:t xml:space="preserve">Anno </w:t>
      </w:r>
      <w:r w:rsidRPr="00A635CB">
        <w:t>1</w:t>
      </w:r>
      <w:r>
        <w:t>, vol. 1</w:t>
      </w:r>
      <w:r w:rsidRPr="00A635CB">
        <w:t xml:space="preserve"> (</w:t>
      </w:r>
      <w:r>
        <w:t xml:space="preserve">gennaio-decembre </w:t>
      </w:r>
      <w:r w:rsidRPr="00A635CB">
        <w:t xml:space="preserve">1865)-    . - Lucca : </w:t>
      </w:r>
      <w:r>
        <w:t>Tipografia di B. Canovetti</w:t>
      </w:r>
      <w:r w:rsidRPr="00A635CB">
        <w:t>, 1865-1898. - volumi. ((Sospesa dal 1886 al 1888 e dal 1893 al 1896. - CFI0425383</w:t>
      </w:r>
    </w:p>
    <w:p w14:paraId="741A360F" w14:textId="5DAB4333" w:rsidR="001D1FA2" w:rsidRDefault="00A635CB" w:rsidP="001D1FA2">
      <w:pPr>
        <w:spacing w:after="0" w:line="240" w:lineRule="auto"/>
        <w:jc w:val="both"/>
        <w:rPr>
          <w:bCs/>
        </w:rPr>
      </w:pPr>
      <w:r w:rsidRPr="00A635CB">
        <w:rPr>
          <w:b/>
          <w:bCs/>
          <w:color w:val="C00000"/>
        </w:rPr>
        <w:t>Copia digitale</w:t>
      </w:r>
      <w:r w:rsidRPr="00A635CB">
        <w:rPr>
          <w:bCs/>
          <w:color w:val="C00000"/>
        </w:rPr>
        <w:t xml:space="preserve"> </w:t>
      </w:r>
      <w:hyperlink r:id="rId10" w:history="1">
        <w:r w:rsidRPr="00A635CB">
          <w:rPr>
            <w:rStyle w:val="Collegamentoipertestuale"/>
            <w:bCs/>
          </w:rPr>
          <w:t>1</w:t>
        </w:r>
        <w:r w:rsidR="001D1FA2">
          <w:rPr>
            <w:rStyle w:val="Collegamentoipertestuale"/>
            <w:bCs/>
          </w:rPr>
          <w:t>6(1</w:t>
        </w:r>
        <w:r w:rsidRPr="00A635CB">
          <w:rPr>
            <w:rStyle w:val="Collegamentoipertestuale"/>
            <w:bCs/>
          </w:rPr>
          <w:t>880</w:t>
        </w:r>
        <w:r w:rsidR="001D1FA2">
          <w:rPr>
            <w:rStyle w:val="Collegamentoipertestuale"/>
            <w:bCs/>
          </w:rPr>
          <w:t>)</w:t>
        </w:r>
        <w:r w:rsidRPr="00A635CB">
          <w:rPr>
            <w:rStyle w:val="Collegamentoipertestuale"/>
            <w:bCs/>
          </w:rPr>
          <w:t>-</w:t>
        </w:r>
        <w:r w:rsidR="001D1FA2">
          <w:rPr>
            <w:rStyle w:val="Collegamentoipertestuale"/>
            <w:bCs/>
          </w:rPr>
          <w:t>20(</w:t>
        </w:r>
        <w:r w:rsidRPr="00A635CB">
          <w:rPr>
            <w:rStyle w:val="Collegamentoipertestuale"/>
            <w:bCs/>
          </w:rPr>
          <w:t>188</w:t>
        </w:r>
        <w:r w:rsidR="001D1FA2">
          <w:rPr>
            <w:rStyle w:val="Collegamentoipertestuale"/>
            <w:bCs/>
          </w:rPr>
          <w:t>4)</w:t>
        </w:r>
      </w:hyperlink>
      <w:r w:rsidRPr="00A635CB">
        <w:rPr>
          <w:bCs/>
        </w:rPr>
        <w:t xml:space="preserve"> </w:t>
      </w:r>
      <w:r w:rsidR="001D1FA2">
        <w:rPr>
          <w:bCs/>
        </w:rPr>
        <w:t>;</w:t>
      </w:r>
      <w:r w:rsidR="007F1A8A">
        <w:rPr>
          <w:bCs/>
        </w:rPr>
        <w:t xml:space="preserve"> </w:t>
      </w:r>
      <w:hyperlink r:id="rId11" w:history="1">
        <w:r w:rsidR="007F1A8A" w:rsidRPr="007F1A8A">
          <w:rPr>
            <w:rStyle w:val="Collegamentoipertestuale"/>
            <w:bCs/>
          </w:rPr>
          <w:t>19(1883)</w:t>
        </w:r>
      </w:hyperlink>
      <w:r w:rsidR="007F1A8A">
        <w:rPr>
          <w:bCs/>
        </w:rPr>
        <w:t>;</w:t>
      </w:r>
      <w:r w:rsidR="001D1FA2">
        <w:rPr>
          <w:bCs/>
        </w:rPr>
        <w:t xml:space="preserve"> </w:t>
      </w:r>
      <w:hyperlink r:id="rId12" w:anchor="v=onepage&amp;q&amp;f=false" w:history="1">
        <w:r w:rsidR="001D1FA2" w:rsidRPr="001D1FA2">
          <w:rPr>
            <w:rStyle w:val="Collegamentoipertestuale"/>
            <w:bCs/>
          </w:rPr>
          <w:t>20(1884)</w:t>
        </w:r>
      </w:hyperlink>
    </w:p>
    <w:p w14:paraId="2EF12599" w14:textId="233B47C3" w:rsidR="00A635CB" w:rsidRDefault="00A635CB" w:rsidP="001D1FA2">
      <w:pPr>
        <w:spacing w:after="0" w:line="240" w:lineRule="auto"/>
        <w:jc w:val="both"/>
      </w:pPr>
      <w:r w:rsidRPr="00A635CB">
        <w:t>L'</w:t>
      </w:r>
      <w:r>
        <w:t>*</w:t>
      </w:r>
      <w:r w:rsidRPr="00A635CB">
        <w:rPr>
          <w:b/>
          <w:bCs/>
        </w:rPr>
        <w:t xml:space="preserve">agricoltore pratico </w:t>
      </w:r>
      <w:r w:rsidRPr="00A635CB">
        <w:t>: foglio mensuale del Comizio agrario lucches</w:t>
      </w:r>
      <w:r>
        <w:t>e</w:t>
      </w:r>
      <w:r w:rsidRPr="00A635CB">
        <w:t>. - Lucca : Baroni</w:t>
      </w:r>
      <w:r>
        <w:t>, [1897-1898]</w:t>
      </w:r>
      <w:r w:rsidRPr="00A635CB">
        <w:t xml:space="preserve">. </w:t>
      </w:r>
      <w:r>
        <w:t>–</w:t>
      </w:r>
      <w:r w:rsidRPr="00A635CB">
        <w:t xml:space="preserve"> </w:t>
      </w:r>
      <w:r>
        <w:t xml:space="preserve">2 </w:t>
      </w:r>
      <w:r w:rsidRPr="00A635CB">
        <w:t>v</w:t>
      </w:r>
      <w:r>
        <w:t>olumi</w:t>
      </w:r>
      <w:r w:rsidRPr="00A635CB">
        <w:t xml:space="preserve"> ; 21 cm. </w:t>
      </w:r>
      <w:r>
        <w:t>((</w:t>
      </w:r>
      <w:r w:rsidRPr="00A635CB">
        <w:t>Descrizione basata su: Suppl</w:t>
      </w:r>
      <w:r>
        <w:t>emento</w:t>
      </w:r>
      <w:r w:rsidRPr="00A635CB">
        <w:t xml:space="preserve"> al n. 2., </w:t>
      </w:r>
      <w:r>
        <w:t>nuova serie anno</w:t>
      </w:r>
      <w:r w:rsidRPr="00A635CB">
        <w:t xml:space="preserve"> 26</w:t>
      </w:r>
      <w:r>
        <w:t xml:space="preserve"> </w:t>
      </w:r>
      <w:r w:rsidRPr="00A635CB">
        <w:t>(10 dic</w:t>
      </w:r>
      <w:r>
        <w:t>embre</w:t>
      </w:r>
      <w:r w:rsidRPr="00A635CB">
        <w:t xml:space="preserve"> 1897).</w:t>
      </w:r>
      <w:r>
        <w:t xml:space="preserve"> - </w:t>
      </w:r>
      <w:r w:rsidRPr="00A635CB">
        <w:t>LUA0189555</w:t>
      </w:r>
    </w:p>
    <w:p w14:paraId="4989BDC2" w14:textId="40609CE4" w:rsidR="00A635CB" w:rsidRDefault="00A635CB" w:rsidP="001D1FA2">
      <w:pPr>
        <w:spacing w:after="0" w:line="240" w:lineRule="auto"/>
        <w:jc w:val="both"/>
      </w:pPr>
      <w:r w:rsidRPr="00A635CB">
        <w:t xml:space="preserve">Il </w:t>
      </w:r>
      <w:r>
        <w:t>*</w:t>
      </w:r>
      <w:r w:rsidRPr="00A635CB">
        <w:rPr>
          <w:b/>
          <w:bCs/>
        </w:rPr>
        <w:t xml:space="preserve">buon contadino </w:t>
      </w:r>
      <w:r w:rsidRPr="00A635CB">
        <w:t>: almanacco del periodico L'agricoltore : pubblicazione del Comizio agrario di Lucca. - 1869-</w:t>
      </w:r>
      <w:r>
        <w:t>18</w:t>
      </w:r>
      <w:r w:rsidR="007F1A8A">
        <w:t>90</w:t>
      </w:r>
      <w:r w:rsidRPr="00A635CB">
        <w:t>. - Lucca : Tipografia di B. Canovetti, 1868-</w:t>
      </w:r>
      <w:r>
        <w:t>188</w:t>
      </w:r>
      <w:r w:rsidR="007F1A8A">
        <w:t>9</w:t>
      </w:r>
      <w:r w:rsidRPr="00A635CB">
        <w:t xml:space="preserve">. </w:t>
      </w:r>
      <w:r w:rsidR="007F1A8A">
        <w:t>–</w:t>
      </w:r>
      <w:r w:rsidRPr="00A635CB">
        <w:t xml:space="preserve"> </w:t>
      </w:r>
      <w:r w:rsidR="007F1A8A">
        <w:t xml:space="preserve">21 </w:t>
      </w:r>
      <w:r w:rsidRPr="00A635CB">
        <w:t>v</w:t>
      </w:r>
      <w:r>
        <w:t>olumi</w:t>
      </w:r>
      <w:r w:rsidRPr="00A635CB">
        <w:t xml:space="preserve"> ; 17x12 cm. </w:t>
      </w:r>
      <w:r>
        <w:t>((</w:t>
      </w:r>
      <w:r w:rsidRPr="00A635CB">
        <w:t>Annuale.</w:t>
      </w:r>
      <w:r>
        <w:t xml:space="preserve"> - </w:t>
      </w:r>
      <w:r w:rsidRPr="00A635CB">
        <w:t>LUA0190354</w:t>
      </w:r>
    </w:p>
    <w:p w14:paraId="59B8C7D0" w14:textId="3677DCBA" w:rsidR="00A635CB" w:rsidRDefault="00A635CB" w:rsidP="001D1FA2">
      <w:pPr>
        <w:spacing w:after="0" w:line="240" w:lineRule="auto"/>
        <w:jc w:val="both"/>
      </w:pPr>
      <w:r>
        <w:t xml:space="preserve">Autore: </w:t>
      </w:r>
      <w:r w:rsidRPr="00A635CB">
        <w:t>Comizio agrario della provincia di Lucca</w:t>
      </w:r>
      <w:r>
        <w:t xml:space="preserve"> [</w:t>
      </w:r>
      <w:r w:rsidRPr="00A635CB">
        <w:t xml:space="preserve">Comizio agrario </w:t>
      </w:r>
      <w:r>
        <w:t>&lt;L</w:t>
      </w:r>
      <w:r w:rsidRPr="00A635CB">
        <w:t>ucc</w:t>
      </w:r>
      <w:r>
        <w:t>a&gt;</w:t>
      </w:r>
      <w:r>
        <w:t>]</w:t>
      </w:r>
      <w:r w:rsidRPr="00A635CB">
        <w:t xml:space="preserve"> </w:t>
      </w:r>
    </w:p>
    <w:p w14:paraId="50A85E44" w14:textId="38C8E563" w:rsidR="001D1FA2" w:rsidRDefault="007F1A8A" w:rsidP="001D1FA2">
      <w:pPr>
        <w:spacing w:after="0" w:line="240" w:lineRule="auto"/>
        <w:jc w:val="both"/>
      </w:pPr>
      <w:r>
        <w:rPr>
          <w:noProof/>
        </w:rPr>
        <w:drawing>
          <wp:inline distT="0" distB="0" distL="0" distR="0" wp14:anchorId="199836C2" wp14:editId="168635A7">
            <wp:extent cx="1479600" cy="2160000"/>
            <wp:effectExtent l="0" t="0" r="6350" b="0"/>
            <wp:docPr id="754107574" name="Immagine 5" descr="Agricoltura (L') Lucchese. Periodico mensile della Cattedra Ambulante di Agricoltura. Organo del Consorzio Agrario cooperativo e delle altre istituzioni agrarie della provincia di Lucca. Anno 6. N. 7-8. 1-16 aprile 1906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gricoltura (L') Lucchese. Periodico mensile della Cattedra Ambulante di Agricoltura. Organo del Consorzio Agrario cooperativo e delle altre istituzioni agrarie della provincia di Lucca. Anno 6. N. 7-8. 1-16 aprile 1906 - coperti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9600" cy="2160000"/>
                    </a:xfrm>
                    <a:prstGeom prst="rect">
                      <a:avLst/>
                    </a:prstGeom>
                    <a:noFill/>
                    <a:ln>
                      <a:noFill/>
                    </a:ln>
                  </pic:spPr>
                </pic:pic>
              </a:graphicData>
            </a:graphic>
          </wp:inline>
        </w:drawing>
      </w:r>
      <w:r>
        <w:rPr>
          <w:noProof/>
        </w:rPr>
        <w:drawing>
          <wp:inline distT="0" distB="0" distL="0" distR="0" wp14:anchorId="5CAC8FCE" wp14:editId="04D5BB7C">
            <wp:extent cx="1519200" cy="2160000"/>
            <wp:effectExtent l="0" t="0" r="5080" b="0"/>
            <wp:docPr id="121900702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9200" cy="2160000"/>
                    </a:xfrm>
                    <a:prstGeom prst="rect">
                      <a:avLst/>
                    </a:prstGeom>
                    <a:noFill/>
                  </pic:spPr>
                </pic:pic>
              </a:graphicData>
            </a:graphic>
          </wp:inline>
        </w:drawing>
      </w:r>
      <w:r w:rsidR="00124949">
        <w:rPr>
          <w:noProof/>
        </w:rPr>
        <w:drawing>
          <wp:inline distT="0" distB="0" distL="0" distR="0" wp14:anchorId="0220819E" wp14:editId="40868CD6">
            <wp:extent cx="1270800" cy="1800000"/>
            <wp:effectExtent l="0" t="0" r="5715" b="0"/>
            <wp:docPr id="3749947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0800" cy="1800000"/>
                    </a:xfrm>
                    <a:prstGeom prst="rect">
                      <a:avLst/>
                    </a:prstGeom>
                    <a:noFill/>
                  </pic:spPr>
                </pic:pic>
              </a:graphicData>
            </a:graphic>
          </wp:inline>
        </w:drawing>
      </w:r>
      <w:r w:rsidR="00124949">
        <w:rPr>
          <w:noProof/>
        </w:rPr>
        <w:drawing>
          <wp:inline distT="0" distB="0" distL="0" distR="0" wp14:anchorId="74C8A4F0" wp14:editId="0E14EA53">
            <wp:extent cx="1522800" cy="2160000"/>
            <wp:effectExtent l="0" t="0" r="1270" b="0"/>
            <wp:docPr id="191339868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2800" cy="2160000"/>
                    </a:xfrm>
                    <a:prstGeom prst="rect">
                      <a:avLst/>
                    </a:prstGeom>
                    <a:noFill/>
                  </pic:spPr>
                </pic:pic>
              </a:graphicData>
            </a:graphic>
          </wp:inline>
        </w:drawing>
      </w:r>
    </w:p>
    <w:p w14:paraId="54413C77" w14:textId="30308699" w:rsidR="001D1FA2" w:rsidRDefault="001D1FA2" w:rsidP="001D1FA2">
      <w:pPr>
        <w:spacing w:after="0" w:line="240" w:lineRule="auto"/>
        <w:jc w:val="both"/>
      </w:pPr>
      <w:r w:rsidRPr="001D1FA2">
        <w:t>L'</w:t>
      </w:r>
      <w:r>
        <w:t>*</w:t>
      </w:r>
      <w:r w:rsidRPr="001D1FA2">
        <w:rPr>
          <w:b/>
          <w:bCs/>
        </w:rPr>
        <w:t>agricoltura lucchese</w:t>
      </w:r>
      <w:r w:rsidRPr="001D1FA2">
        <w:t xml:space="preserve"> : periodico della Cattedra ambulante di agricoltura / diretto dal prof. Giuseppe Sforza. - A</w:t>
      </w:r>
      <w:r>
        <w:t>nno</w:t>
      </w:r>
      <w:r w:rsidRPr="001D1FA2">
        <w:t xml:space="preserve"> 1, n. 1 (15 nov</w:t>
      </w:r>
      <w:r>
        <w:t>embre</w:t>
      </w:r>
      <w:r w:rsidRPr="001D1FA2">
        <w:t xml:space="preserve"> 1898)-a</w:t>
      </w:r>
      <w:r>
        <w:t>nno</w:t>
      </w:r>
      <w:r w:rsidRPr="001D1FA2">
        <w:t xml:space="preserve"> 7, n. 24 (1907). - Lucca : Baroni, 1898-1907. - 7 v</w:t>
      </w:r>
      <w:r>
        <w:t>olumi</w:t>
      </w:r>
      <w:r w:rsidRPr="001D1FA2">
        <w:t xml:space="preserve">. </w:t>
      </w:r>
      <w:r>
        <w:t>((</w:t>
      </w:r>
      <w:r w:rsidRPr="001D1FA2">
        <w:t>Quindicinale; la periodicità varia. - CUBI 5130. - BNI 1899</w:t>
      </w:r>
      <w:r>
        <w:t>-</w:t>
      </w:r>
      <w:r w:rsidRPr="001D1FA2">
        <w:t>1209.</w:t>
      </w:r>
      <w:r>
        <w:t xml:space="preserve"> - </w:t>
      </w:r>
      <w:r w:rsidRPr="001D1FA2">
        <w:t>CFI0426837</w:t>
      </w:r>
    </w:p>
    <w:p w14:paraId="013BEDC8" w14:textId="44F36F04" w:rsidR="001D1FA2" w:rsidRDefault="001D1FA2" w:rsidP="001D1FA2">
      <w:pPr>
        <w:spacing w:after="0" w:line="240" w:lineRule="auto"/>
        <w:jc w:val="both"/>
      </w:pPr>
      <w:r w:rsidRPr="001D1FA2">
        <w:t>L'</w:t>
      </w:r>
      <w:r>
        <w:t>*</w:t>
      </w:r>
      <w:r w:rsidRPr="001D1FA2">
        <w:rPr>
          <w:b/>
          <w:bCs/>
        </w:rPr>
        <w:t>agricoltura della provincia di Lucca</w:t>
      </w:r>
      <w:r w:rsidRPr="001D1FA2">
        <w:t xml:space="preserve"> : organo della Cattedra ambulante di agricoltura autonoma. - A</w:t>
      </w:r>
      <w:r>
        <w:t>nno</w:t>
      </w:r>
      <w:r w:rsidRPr="001D1FA2">
        <w:t xml:space="preserve"> 8, n. 1 (gen</w:t>
      </w:r>
      <w:r>
        <w:t>naio</w:t>
      </w:r>
      <w:r w:rsidRPr="001D1FA2">
        <w:t xml:space="preserve"> 1908)-a</w:t>
      </w:r>
      <w:r>
        <w:t>nno</w:t>
      </w:r>
      <w:r w:rsidRPr="001D1FA2">
        <w:t xml:space="preserve"> 28, n. 3 (mar</w:t>
      </w:r>
      <w:r>
        <w:t>zo</w:t>
      </w:r>
      <w:r w:rsidRPr="001D1FA2">
        <w:t xml:space="preserve"> 1928). - Lucca : Tip. Baroni, 1908-1928. - 28 v</w:t>
      </w:r>
      <w:r>
        <w:t>olumi</w:t>
      </w:r>
      <w:r w:rsidRPr="001D1FA2">
        <w:t xml:space="preserve"> ; 8. - CUBI 5086. - BNI 1908</w:t>
      </w:r>
      <w:r>
        <w:t>-</w:t>
      </w:r>
      <w:r w:rsidRPr="001D1FA2">
        <w:t xml:space="preserve">2645. </w:t>
      </w:r>
      <w:r>
        <w:t xml:space="preserve">- </w:t>
      </w:r>
      <w:r w:rsidRPr="001D1FA2">
        <w:t>CFI0345143</w:t>
      </w:r>
    </w:p>
    <w:p w14:paraId="75B84AAD" w14:textId="5D6EDDB2" w:rsidR="001D1FA2" w:rsidRDefault="001D1FA2" w:rsidP="001D1FA2">
      <w:pPr>
        <w:spacing w:after="0" w:line="240" w:lineRule="auto"/>
        <w:jc w:val="both"/>
      </w:pPr>
      <w:r w:rsidRPr="001D1FA2">
        <w:t>L'</w:t>
      </w:r>
      <w:r>
        <w:t>*</w:t>
      </w:r>
      <w:r w:rsidRPr="001D1FA2">
        <w:rPr>
          <w:b/>
          <w:bCs/>
        </w:rPr>
        <w:t xml:space="preserve">agricoltura lucchese </w:t>
      </w:r>
      <w:r w:rsidRPr="001D1FA2">
        <w:t>: bollettino della Cattedra di agricoltura per la provincia di Lucca. - A</w:t>
      </w:r>
      <w:r>
        <w:t>nno</w:t>
      </w:r>
      <w:r w:rsidRPr="001D1FA2">
        <w:t xml:space="preserve"> 28, n. 4 (apr</w:t>
      </w:r>
      <w:r>
        <w:t>ile</w:t>
      </w:r>
      <w:r w:rsidRPr="001D1FA2">
        <w:t xml:space="preserve"> 1928)-n. 2 (feb</w:t>
      </w:r>
      <w:r>
        <w:t>braio</w:t>
      </w:r>
      <w:r w:rsidRPr="001D1FA2">
        <w:t xml:space="preserve"> 1973). - Lucca : </w:t>
      </w:r>
      <w:r>
        <w:t>[</w:t>
      </w:r>
      <w:r w:rsidRPr="001D1FA2">
        <w:t>s. n., 1928-1973). - v</w:t>
      </w:r>
      <w:r>
        <w:t>olumi</w:t>
      </w:r>
      <w:r w:rsidRPr="001D1FA2">
        <w:t xml:space="preserve">. </w:t>
      </w:r>
      <w:r>
        <w:t>((</w:t>
      </w:r>
      <w:r w:rsidRPr="001D1FA2">
        <w:t>Mensile. - Sospesa dal 1944 al 1968</w:t>
      </w:r>
      <w:r>
        <w:t xml:space="preserve">. - </w:t>
      </w:r>
      <w:r w:rsidRPr="001D1FA2">
        <w:t>CFI0426850</w:t>
      </w:r>
    </w:p>
    <w:p w14:paraId="3CDC5F74" w14:textId="693A8646" w:rsidR="001D1FA2" w:rsidRDefault="001D1FA2" w:rsidP="001D1FA2">
      <w:pPr>
        <w:spacing w:after="0" w:line="240" w:lineRule="auto"/>
        <w:jc w:val="both"/>
      </w:pPr>
      <w:r>
        <w:t xml:space="preserve">Autore: </w:t>
      </w:r>
      <w:r w:rsidRPr="001D1FA2">
        <w:t>Cattedra ambulante di agricoltura &lt;Lucca&gt;</w:t>
      </w:r>
      <w:r>
        <w:t xml:space="preserve"> [</w:t>
      </w:r>
      <w:r w:rsidRPr="001D1FA2">
        <w:t>Cattedra ambulante di agricoltura autonoma &lt;Lucca&gt;</w:t>
      </w:r>
      <w:r>
        <w:t>]</w:t>
      </w:r>
    </w:p>
    <w:p w14:paraId="4B0594F6" w14:textId="77777777" w:rsidR="001D1FA2" w:rsidRDefault="001D1FA2" w:rsidP="001D1FA2">
      <w:pPr>
        <w:spacing w:after="0" w:line="240" w:lineRule="auto"/>
        <w:jc w:val="both"/>
      </w:pPr>
    </w:p>
    <w:p w14:paraId="6592AF02" w14:textId="7F967B4F" w:rsidR="00A635CB" w:rsidRDefault="00A635CB" w:rsidP="001D1FA2">
      <w:pPr>
        <w:spacing w:after="0" w:line="240" w:lineRule="auto"/>
        <w:jc w:val="both"/>
      </w:pPr>
      <w:r>
        <w:t>Soggetto: Agricoltura – Lucca &lt;prov.&gt; - 1865-19</w:t>
      </w:r>
      <w:r w:rsidR="001D1FA2">
        <w:t>73</w:t>
      </w:r>
    </w:p>
    <w:p w14:paraId="433FBF30" w14:textId="77777777" w:rsidR="001D1FA2" w:rsidRPr="00A635CB" w:rsidRDefault="001D1FA2" w:rsidP="001D1FA2">
      <w:pPr>
        <w:spacing w:after="0" w:line="240" w:lineRule="auto"/>
        <w:jc w:val="both"/>
      </w:pPr>
    </w:p>
    <w:p w14:paraId="2E11695F" w14:textId="77777777" w:rsidR="00A635CB" w:rsidRPr="000F308A" w:rsidRDefault="00A635CB" w:rsidP="001D1FA2">
      <w:pPr>
        <w:spacing w:after="0" w:line="240" w:lineRule="auto"/>
        <w:jc w:val="both"/>
        <w:rPr>
          <w:b/>
          <w:bCs/>
          <w:color w:val="C00000"/>
          <w:sz w:val="44"/>
          <w:szCs w:val="44"/>
        </w:rPr>
      </w:pPr>
      <w:r w:rsidRPr="000F308A">
        <w:rPr>
          <w:b/>
          <w:bCs/>
          <w:color w:val="C00000"/>
          <w:sz w:val="44"/>
          <w:szCs w:val="44"/>
        </w:rPr>
        <w:t>Informazioni storico-bibliografiche</w:t>
      </w:r>
    </w:p>
    <w:p w14:paraId="6890829E" w14:textId="74F25BEE" w:rsidR="0031062F" w:rsidRDefault="00124949" w:rsidP="001D1FA2">
      <w:pPr>
        <w:spacing w:after="0" w:line="240" w:lineRule="auto"/>
        <w:jc w:val="both"/>
      </w:pPr>
      <w:r w:rsidRPr="00124949">
        <w:rPr>
          <w:b/>
          <w:bCs/>
        </w:rPr>
        <w:t>L’agricoltore.</w:t>
      </w:r>
      <w:r>
        <w:t xml:space="preserve"> </w:t>
      </w:r>
      <w:r w:rsidR="001D1FA2" w:rsidRPr="001D1FA2">
        <w:t>Con scritti di Barbantini, Bardelli, Baroni, Bartelloni, Bechi, Bertone, Bicchi, Bizzarri, Bottini, Bruni, Buonfigli, Cantoni, Carafa, Carrara, Celi, Cornalia, Cuppari, Dalgas, Da Verona, Del Magro, Doni, Fino, Franceschini, Frontali, Gadda, Galli, Gianduia, Giorgi, Guerra, Guidi, Haliday, Lorenzetti, Maffei, Magro, Mariani, Mattei, Matteucci, Mezzetti, Micheletti, Minzini, Morelli, Ottavi, Pacini, Paoli, Pasteur, Pestalozza, Pistoiesi, Puccinelli, Rubieri, Ragghianti, Sardini, Targioni-Tozzetti, Valussi, etc. Corposa rivista mensile, edita dal "Comizio Agrario Lucchese", che raccoglieva scritti di importanti autori di agraria del tempo. La pubblicazione venne sospesa dal 1886 al 1888 e dal 1893 al 1896, per poi chiudere definitivamente prima della fine del secolo. Nel 1900 comparve la testata "L'Agricoltura lucchese", sempre a cadenza mensile, stampata per cura della Cattedra Ambulante di Agricoltura. Nel presente foglio si trovano articoli di granicoltura, legnami, olivicoltura, credito fondiario, bestiame, contratti agrari, catasto, impiego delle acque, allevamento, funghi, chimica del terreno, erba medica, boschicoltura, bonifiche, caccia, entomologia agraria, concimazione, pastorizia, etc., ma soprattutto di vino, viti, enologia, e gelsicoltura e bachicoltura</w:t>
      </w:r>
      <w:r w:rsidR="001D1FA2">
        <w:t xml:space="preserve">. </w:t>
      </w:r>
      <w:hyperlink r:id="rId17" w:history="1">
        <w:r w:rsidR="001D1FA2" w:rsidRPr="00CF5C77">
          <w:rPr>
            <w:rStyle w:val="Collegamentoipertestuale"/>
          </w:rPr>
          <w:t>https://www.maremagnum.com/it/libri/l-agricoltore-periodico-mensile-istituito-dal-comizio-agrario-lucchese-1865-1869/371066304/</w:t>
        </w:r>
      </w:hyperlink>
      <w:r w:rsidR="001D1FA2">
        <w:t xml:space="preserve">. </w:t>
      </w:r>
    </w:p>
    <w:p w14:paraId="3954FC3C" w14:textId="77777777" w:rsidR="007F1A8A" w:rsidRDefault="007F1A8A" w:rsidP="001D1FA2">
      <w:pPr>
        <w:spacing w:after="0" w:line="240" w:lineRule="auto"/>
        <w:jc w:val="both"/>
      </w:pPr>
    </w:p>
    <w:p w14:paraId="30B96E2D" w14:textId="1B883FC3" w:rsidR="00124949" w:rsidRDefault="00124949" w:rsidP="001D1FA2">
      <w:pPr>
        <w:spacing w:after="0" w:line="240" w:lineRule="auto"/>
        <w:jc w:val="both"/>
      </w:pPr>
      <w:r w:rsidRPr="00124949">
        <w:t xml:space="preserve">Un primo impulso al cambiamento fu dato nel 1898 con l’istituzione della </w:t>
      </w:r>
      <w:r w:rsidRPr="00124949">
        <w:rPr>
          <w:b/>
          <w:bCs/>
        </w:rPr>
        <w:t xml:space="preserve">Cattedra Ambulante di Agricoltura, </w:t>
      </w:r>
      <w:r w:rsidRPr="00124949">
        <w:t>con cui si cercò da subito di cambiare la mentalità della gente dei campi, favorendo un’ampia opera di informazione e formazione. Le rese della terra aumentarono così, dopo due decenni fu creata anche la Colonia agricola di Mutigliano, una vera scuola di formazione, inizialmente riservata agli orfani dei contadini morti in guerra, che badò soprattutto a far nascere una nuova generazione di lavoratori della terra</w:t>
      </w:r>
      <w:r>
        <w:t xml:space="preserve">. </w:t>
      </w:r>
      <w:hyperlink r:id="rId18" w:history="1">
        <w:r w:rsidRPr="00CF5C77">
          <w:rPr>
            <w:rStyle w:val="Collegamentoipertestuale"/>
          </w:rPr>
          <w:t>https://www.luccaimprese.it/storia-delleconomia/le-origini-dei-settori-economici-e-le-aziende/agricoltura</w:t>
        </w:r>
      </w:hyperlink>
      <w:r>
        <w:t xml:space="preserve">. </w:t>
      </w:r>
    </w:p>
    <w:p w14:paraId="71D0C62D" w14:textId="77777777" w:rsidR="00124949" w:rsidRDefault="00124949" w:rsidP="001D1FA2">
      <w:pPr>
        <w:spacing w:after="0" w:line="240" w:lineRule="auto"/>
        <w:jc w:val="both"/>
      </w:pPr>
    </w:p>
    <w:p w14:paraId="7223BFA8" w14:textId="5F3CD11B" w:rsidR="007F1A8A" w:rsidRPr="007F1A8A" w:rsidRDefault="007F1A8A" w:rsidP="001D1FA2">
      <w:pPr>
        <w:spacing w:after="0" w:line="240" w:lineRule="auto"/>
        <w:jc w:val="both"/>
        <w:rPr>
          <w:b/>
          <w:bCs/>
          <w:color w:val="C00000"/>
          <w:sz w:val="44"/>
          <w:szCs w:val="44"/>
        </w:rPr>
      </w:pPr>
      <w:r w:rsidRPr="007F1A8A">
        <w:rPr>
          <w:b/>
          <w:bCs/>
          <w:color w:val="C00000"/>
          <w:sz w:val="44"/>
          <w:szCs w:val="44"/>
        </w:rPr>
        <w:t>Note e riferimenti bibliografici</w:t>
      </w:r>
    </w:p>
    <w:p w14:paraId="10D22DA8" w14:textId="2EBBDEC1" w:rsidR="007F1A8A" w:rsidRDefault="007F1A8A" w:rsidP="007F1A8A">
      <w:pPr>
        <w:pStyle w:val="Paragrafoelenco"/>
        <w:numPr>
          <w:ilvl w:val="0"/>
          <w:numId w:val="1"/>
        </w:numPr>
        <w:spacing w:after="0" w:line="240" w:lineRule="auto"/>
        <w:jc w:val="both"/>
      </w:pPr>
      <w:hyperlink r:id="rId19" w:history="1">
        <w:r w:rsidRPr="00CF5C77">
          <w:rPr>
            <w:rStyle w:val="Collegamentoipertestuale"/>
          </w:rPr>
          <w:t>https://www.bibliotecabarbanera.it/search/detail/il-buon-contadino-almanacco-del-periodico-lagricoltore/3591</w:t>
        </w:r>
      </w:hyperlink>
      <w:r>
        <w:t xml:space="preserve">. </w:t>
      </w:r>
    </w:p>
    <w:p w14:paraId="143E5DFF" w14:textId="77777777" w:rsidR="00124949" w:rsidRPr="0033726E" w:rsidRDefault="00124949" w:rsidP="00124949">
      <w:pPr>
        <w:pStyle w:val="Paragrafoelenco"/>
        <w:numPr>
          <w:ilvl w:val="0"/>
          <w:numId w:val="1"/>
        </w:numPr>
        <w:spacing w:after="0" w:line="240" w:lineRule="auto"/>
        <w:jc w:val="both"/>
        <w:rPr>
          <w:rFonts w:cstheme="minorHAnsi"/>
        </w:rPr>
      </w:pPr>
      <w:hyperlink r:id="rId20" w:history="1">
        <w:r w:rsidRPr="0033726E">
          <w:rPr>
            <w:rStyle w:val="Collegamentoipertestuale"/>
            <w:rFonts w:cstheme="minorHAnsi"/>
          </w:rPr>
          <w:t>I giornali lucchesi nei secoli 18.-20. : Mostra documentaria.</w:t>
        </w:r>
      </w:hyperlink>
      <w:r w:rsidRPr="0033726E">
        <w:rPr>
          <w:rFonts w:cstheme="minorHAnsi"/>
        </w:rPr>
        <w:t xml:space="preserve"> Lucca, Biblioteca statale 10-19 dicembre 1987 / a cura di Danila Andreoni e Luigi Pesi. - [Lucca : Biblioteca statale, 1987?]. - 53 p. ; 15 x 22 cm. - In testa al front.: Biblioteca statale di Lucca, 3. settimana per i beni culturali e ambientali. - Catalogo della mostra.</w:t>
      </w:r>
    </w:p>
    <w:p w14:paraId="367A7DF1" w14:textId="77777777" w:rsidR="00124949" w:rsidRDefault="00124949" w:rsidP="00124949">
      <w:pPr>
        <w:pStyle w:val="Paragrafoelenco"/>
        <w:spacing w:after="0" w:line="240" w:lineRule="auto"/>
        <w:jc w:val="both"/>
      </w:pPr>
    </w:p>
    <w:sectPr w:rsidR="00124949"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D96CAC"/>
    <w:multiLevelType w:val="hybridMultilevel"/>
    <w:tmpl w:val="9BA0E3DA"/>
    <w:lvl w:ilvl="0" w:tplc="A510C02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5C43B88"/>
    <w:multiLevelType w:val="hybridMultilevel"/>
    <w:tmpl w:val="8F6A8102"/>
    <w:lvl w:ilvl="0" w:tplc="A7420D46">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76628297">
    <w:abstractNumId w:val="1"/>
  </w:num>
  <w:num w:numId="2" w16cid:durableId="1071124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F2B75"/>
    <w:rsid w:val="000973A9"/>
    <w:rsid w:val="00124949"/>
    <w:rsid w:val="001D1FA2"/>
    <w:rsid w:val="0031062F"/>
    <w:rsid w:val="003605E3"/>
    <w:rsid w:val="00375F4B"/>
    <w:rsid w:val="003811E4"/>
    <w:rsid w:val="00653982"/>
    <w:rsid w:val="007F1A8A"/>
    <w:rsid w:val="00A635CB"/>
    <w:rsid w:val="00C71CAA"/>
    <w:rsid w:val="00D544E6"/>
    <w:rsid w:val="00E84EF4"/>
    <w:rsid w:val="00EF2B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C6C7D"/>
  <w15:chartTrackingRefBased/>
  <w15:docId w15:val="{81AC92C7-3FC5-49F0-B4B9-B47ED53BB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F2B7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EF2B7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EF2B75"/>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EF2B75"/>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EF2B75"/>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EF2B7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F2B7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F2B7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F2B7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F2B75"/>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EF2B75"/>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EF2B75"/>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EF2B75"/>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EF2B75"/>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EF2B7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F2B7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F2B7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F2B75"/>
    <w:rPr>
      <w:rFonts w:eastAsiaTheme="majorEastAsia" w:cstheme="majorBidi"/>
      <w:color w:val="272727" w:themeColor="text1" w:themeTint="D8"/>
    </w:rPr>
  </w:style>
  <w:style w:type="paragraph" w:styleId="Titolo">
    <w:name w:val="Title"/>
    <w:basedOn w:val="Normale"/>
    <w:next w:val="Normale"/>
    <w:link w:val="TitoloCarattere"/>
    <w:uiPriority w:val="10"/>
    <w:qFormat/>
    <w:rsid w:val="00EF2B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F2B7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F2B7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F2B7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F2B7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F2B75"/>
    <w:rPr>
      <w:i/>
      <w:iCs/>
      <w:color w:val="404040" w:themeColor="text1" w:themeTint="BF"/>
    </w:rPr>
  </w:style>
  <w:style w:type="paragraph" w:styleId="Paragrafoelenco">
    <w:name w:val="List Paragraph"/>
    <w:basedOn w:val="Normale"/>
    <w:uiPriority w:val="34"/>
    <w:qFormat/>
    <w:rsid w:val="00EF2B75"/>
    <w:pPr>
      <w:ind w:left="720"/>
      <w:contextualSpacing/>
    </w:pPr>
  </w:style>
  <w:style w:type="character" w:styleId="Enfasiintensa">
    <w:name w:val="Intense Emphasis"/>
    <w:basedOn w:val="Carpredefinitoparagrafo"/>
    <w:uiPriority w:val="21"/>
    <w:qFormat/>
    <w:rsid w:val="00EF2B75"/>
    <w:rPr>
      <w:i/>
      <w:iCs/>
      <w:color w:val="365F91" w:themeColor="accent1" w:themeShade="BF"/>
    </w:rPr>
  </w:style>
  <w:style w:type="paragraph" w:styleId="Citazioneintensa">
    <w:name w:val="Intense Quote"/>
    <w:basedOn w:val="Normale"/>
    <w:next w:val="Normale"/>
    <w:link w:val="CitazioneintensaCarattere"/>
    <w:uiPriority w:val="30"/>
    <w:qFormat/>
    <w:rsid w:val="00EF2B7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EF2B75"/>
    <w:rPr>
      <w:i/>
      <w:iCs/>
      <w:color w:val="365F91" w:themeColor="accent1" w:themeShade="BF"/>
    </w:rPr>
  </w:style>
  <w:style w:type="character" w:styleId="Riferimentointenso">
    <w:name w:val="Intense Reference"/>
    <w:basedOn w:val="Carpredefinitoparagrafo"/>
    <w:uiPriority w:val="32"/>
    <w:qFormat/>
    <w:rsid w:val="00EF2B75"/>
    <w:rPr>
      <w:b/>
      <w:bCs/>
      <w:smallCaps/>
      <w:color w:val="365F91" w:themeColor="accent1" w:themeShade="BF"/>
      <w:spacing w:val="5"/>
    </w:rPr>
  </w:style>
  <w:style w:type="character" w:styleId="Collegamentoipertestuale">
    <w:name w:val="Hyperlink"/>
    <w:basedOn w:val="Carpredefinitoparagrafo"/>
    <w:uiPriority w:val="99"/>
    <w:unhideWhenUsed/>
    <w:rsid w:val="00A635CB"/>
    <w:rPr>
      <w:color w:val="0000FF" w:themeColor="hyperlink"/>
      <w:u w:val="single"/>
    </w:rPr>
  </w:style>
  <w:style w:type="character" w:styleId="Menzionenonrisolta">
    <w:name w:val="Unresolved Mention"/>
    <w:basedOn w:val="Carpredefinitoparagrafo"/>
    <w:uiPriority w:val="99"/>
    <w:semiHidden/>
    <w:unhideWhenUsed/>
    <w:rsid w:val="00A63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hyperlink" Target="https://www.luccaimprese.it/storia-delleconomia/le-origini-dei-settori-economici-e-le-aziende/agricoltur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books.google.it/books?id=UvU91nkaaYIC&amp;printsec=frontcover&amp;source=gbs_book_other_versions_r&amp;redir_esc=y" TargetMode="External"/><Relationship Id="rId17" Type="http://schemas.openxmlformats.org/officeDocument/2006/relationships/hyperlink" Target="https://www.maremagnum.com/it/libri/l-agricoltore-periodico-mensile-istituito-dal-comizio-agrario-lucchese-1865-1869/371066304/"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google.com/url?sa=t&amp;source=web&amp;rct=j&amp;opi=89978449&amp;url=https://bibliotecastatalelucca.cultura.gov.it/wp-content/uploads/2024/10/I-giornali-lucchesi-nei-secoli-XVIII-XX.pdf&amp;ved=2ahUKEwj1mZKwgPKKAxWu-LsIHfcxA_cQFnoECBoQAQ&amp;usg=AOvVaw0vUqPsaFPYekbm5cmXoJm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books.google.it/books/about/L_agricoltore_periodico_mensile_del_Comi.html?id=l9_2wEcxyY8C&amp;redir_esc=y"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digitale.bnc.roma.sbn.it/tecadigitale/emeroteca/classic/CFI0425383" TargetMode="External"/><Relationship Id="rId19" Type="http://schemas.openxmlformats.org/officeDocument/2006/relationships/hyperlink" Target="https://www.bibliotecabarbanera.it/search/detail/il-buon-contadino-almanacco-del-periodico-lagricoltore/3591"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F35ED-6B4F-408B-8687-4CF5EA7CD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812</Words>
  <Characters>4632</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2026-04-06T14:26:00Z</dcterms:created>
  <dcterms:modified xsi:type="dcterms:W3CDTF">2026-04-06T15:08:00Z</dcterms:modified>
</cp:coreProperties>
</file>