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ADBE" w14:textId="6883564F" w:rsidR="006D120A" w:rsidRPr="00B835C4" w:rsidRDefault="006D120A" w:rsidP="005307D6">
      <w:pPr>
        <w:spacing w:after="0" w:line="240" w:lineRule="auto"/>
        <w:jc w:val="both"/>
        <w:rPr>
          <w:rFonts w:cstheme="minorHAnsi"/>
          <w:bCs/>
          <w:i/>
          <w:iCs/>
          <w:sz w:val="16"/>
          <w:szCs w:val="16"/>
        </w:rPr>
      </w:pPr>
      <w:r>
        <w:rPr>
          <w:rFonts w:cstheme="minorHAnsi"/>
          <w:b/>
          <w:color w:val="C00000"/>
          <w:sz w:val="44"/>
          <w:szCs w:val="44"/>
        </w:rPr>
        <w:t>CC</w:t>
      </w:r>
      <w:r>
        <w:rPr>
          <w:rFonts w:cstheme="minorHAnsi"/>
          <w:b/>
          <w:color w:val="C00000"/>
          <w:sz w:val="44"/>
          <w:szCs w:val="44"/>
        </w:rPr>
        <w:t>59</w:t>
      </w:r>
      <w:r>
        <w:rPr>
          <w:rFonts w:cstheme="minorHAnsi"/>
          <w:b/>
          <w:color w:val="C00000"/>
          <w:sz w:val="44"/>
          <w:szCs w:val="44"/>
        </w:rPr>
        <w:t>7</w:t>
      </w:r>
      <w:r>
        <w:rPr>
          <w:rFonts w:cstheme="minorHAnsi"/>
          <w:b/>
          <w:color w:val="C00000"/>
          <w:sz w:val="44"/>
          <w:szCs w:val="44"/>
        </w:rPr>
        <w:tab/>
      </w:r>
      <w:r w:rsidRPr="00B835C4">
        <w:rPr>
          <w:rFonts w:cstheme="minorHAnsi"/>
          <w:bCs/>
          <w:i/>
          <w:iCs/>
          <w:sz w:val="16"/>
          <w:szCs w:val="16"/>
        </w:rPr>
        <w:tab/>
      </w:r>
      <w:r w:rsidRPr="00B835C4">
        <w:rPr>
          <w:rFonts w:cstheme="minorHAnsi"/>
          <w:bCs/>
          <w:i/>
          <w:iCs/>
          <w:sz w:val="16"/>
          <w:szCs w:val="16"/>
        </w:rPr>
        <w:tab/>
      </w:r>
      <w:r w:rsidRPr="00B835C4">
        <w:rPr>
          <w:rFonts w:cstheme="minorHAnsi"/>
          <w:bCs/>
          <w:i/>
          <w:iCs/>
          <w:sz w:val="16"/>
          <w:szCs w:val="16"/>
        </w:rPr>
        <w:tab/>
      </w:r>
      <w:r w:rsidRPr="00B835C4">
        <w:rPr>
          <w:rFonts w:cstheme="minorHAnsi"/>
          <w:bCs/>
          <w:i/>
          <w:iCs/>
          <w:sz w:val="16"/>
          <w:szCs w:val="16"/>
        </w:rPr>
        <w:tab/>
      </w:r>
      <w:r w:rsidRPr="00B835C4">
        <w:rPr>
          <w:rFonts w:cstheme="minorHAnsi"/>
          <w:bCs/>
          <w:i/>
          <w:iCs/>
          <w:sz w:val="16"/>
          <w:szCs w:val="16"/>
        </w:rPr>
        <w:tab/>
      </w:r>
      <w:r w:rsidRPr="00B835C4">
        <w:rPr>
          <w:rFonts w:cstheme="minorHAnsi"/>
          <w:bCs/>
          <w:i/>
          <w:iCs/>
          <w:sz w:val="16"/>
          <w:szCs w:val="16"/>
        </w:rPr>
        <w:tab/>
      </w:r>
      <w:r w:rsidRPr="00B835C4">
        <w:rPr>
          <w:rFonts w:cstheme="minorHAnsi"/>
          <w:bCs/>
          <w:i/>
          <w:iCs/>
          <w:sz w:val="16"/>
          <w:szCs w:val="16"/>
        </w:rPr>
        <w:tab/>
      </w:r>
      <w:r w:rsidRPr="00B835C4">
        <w:rPr>
          <w:rFonts w:cstheme="minorHAnsi"/>
          <w:bCs/>
          <w:i/>
          <w:iCs/>
          <w:sz w:val="16"/>
          <w:szCs w:val="16"/>
        </w:rPr>
        <w:tab/>
        <w:t xml:space="preserve">scheda creata il </w:t>
      </w:r>
      <w:r>
        <w:rPr>
          <w:rFonts w:cstheme="minorHAnsi"/>
          <w:bCs/>
          <w:i/>
          <w:iCs/>
          <w:sz w:val="16"/>
          <w:szCs w:val="16"/>
        </w:rPr>
        <w:t>5 agosto</w:t>
      </w:r>
      <w:r w:rsidRPr="00B835C4">
        <w:rPr>
          <w:rFonts w:cstheme="minorHAnsi"/>
          <w:bCs/>
          <w:i/>
          <w:iCs/>
          <w:sz w:val="16"/>
          <w:szCs w:val="16"/>
        </w:rPr>
        <w:t xml:space="preserve"> 2026</w:t>
      </w:r>
    </w:p>
    <w:p w14:paraId="1A0A329C" w14:textId="77777777" w:rsidR="006D120A" w:rsidRPr="00B835C4" w:rsidRDefault="006D120A" w:rsidP="005307D6">
      <w:pPr>
        <w:spacing w:after="0" w:line="240" w:lineRule="auto"/>
        <w:jc w:val="both"/>
        <w:rPr>
          <w:rFonts w:cstheme="minorHAnsi"/>
          <w:b/>
        </w:rPr>
      </w:pPr>
      <w:r w:rsidRPr="00B835C4">
        <w:rPr>
          <w:rFonts w:cstheme="minorHAnsi"/>
          <w:b/>
          <w:color w:val="C00000"/>
          <w:sz w:val="44"/>
          <w:szCs w:val="44"/>
        </w:rPr>
        <w:t>Descrizione storico-bibliografica</w:t>
      </w:r>
      <w:r w:rsidRPr="00B835C4">
        <w:rPr>
          <w:rFonts w:cstheme="minorHAnsi"/>
          <w:b/>
        </w:rPr>
        <w:t xml:space="preserve"> </w:t>
      </w:r>
    </w:p>
    <w:p w14:paraId="221813EF" w14:textId="5578BFEC" w:rsidR="006D120A" w:rsidRPr="005307D6" w:rsidRDefault="005307D6" w:rsidP="005307D6">
      <w:pPr>
        <w:spacing w:after="0" w:line="240" w:lineRule="auto"/>
        <w:jc w:val="both"/>
        <w:rPr>
          <w:rFonts w:ascii="Calibri" w:hAnsi="Calibri" w:cs="Calibri"/>
          <w:sz w:val="28"/>
          <w:szCs w:val="28"/>
        </w:rPr>
      </w:pPr>
      <w:r w:rsidRPr="005307D6">
        <w:rPr>
          <w:noProof/>
          <w:sz w:val="28"/>
          <w:szCs w:val="28"/>
        </w:rPr>
        <w:drawing>
          <wp:anchor distT="0" distB="0" distL="114300" distR="114300" simplePos="0" relativeHeight="251658752" behindDoc="0" locked="0" layoutInCell="1" allowOverlap="1" wp14:anchorId="4D15A7AB" wp14:editId="6EA89C15">
            <wp:simplePos x="0" y="0"/>
            <wp:positionH relativeFrom="column">
              <wp:posOffset>1270</wp:posOffset>
            </wp:positionH>
            <wp:positionV relativeFrom="paragraph">
              <wp:posOffset>2540</wp:posOffset>
            </wp:positionV>
            <wp:extent cx="2512800" cy="3600000"/>
            <wp:effectExtent l="0" t="0" r="1905" b="635"/>
            <wp:wrapSquare wrapText="bothSides"/>
            <wp:docPr id="238732385" name="Immagine 1" descr="Studi religiosi fas. II Anno 1903 - coper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i religiosi fas. II Anno 1903 - copertin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28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120A" w:rsidRPr="005307D6">
        <w:rPr>
          <w:rFonts w:ascii="Calibri" w:hAnsi="Calibri" w:cs="Calibri"/>
          <w:b/>
          <w:bCs/>
          <w:sz w:val="28"/>
          <w:szCs w:val="28"/>
        </w:rPr>
        <w:t xml:space="preserve">*Studi </w:t>
      </w:r>
      <w:proofErr w:type="gramStart"/>
      <w:r w:rsidR="006D120A" w:rsidRPr="005307D6">
        <w:rPr>
          <w:rFonts w:ascii="Calibri" w:hAnsi="Calibri" w:cs="Calibri"/>
          <w:b/>
          <w:bCs/>
          <w:sz w:val="28"/>
          <w:szCs w:val="28"/>
        </w:rPr>
        <w:t>religiosi</w:t>
      </w:r>
      <w:r w:rsidR="006D120A" w:rsidRPr="005307D6">
        <w:rPr>
          <w:rFonts w:ascii="Calibri" w:hAnsi="Calibri" w:cs="Calibri"/>
          <w:sz w:val="28"/>
          <w:szCs w:val="28"/>
        </w:rPr>
        <w:t xml:space="preserve"> :</w:t>
      </w:r>
      <w:proofErr w:type="gramEnd"/>
      <w:r w:rsidR="006D120A" w:rsidRPr="005307D6">
        <w:rPr>
          <w:rFonts w:ascii="Calibri" w:hAnsi="Calibri" w:cs="Calibri"/>
          <w:sz w:val="28"/>
          <w:szCs w:val="28"/>
        </w:rPr>
        <w:t xml:space="preserve"> rivista critica e </w:t>
      </w:r>
      <w:proofErr w:type="gramStart"/>
      <w:r w:rsidR="006D120A" w:rsidRPr="005307D6">
        <w:rPr>
          <w:rFonts w:ascii="Calibri" w:hAnsi="Calibri" w:cs="Calibri"/>
          <w:sz w:val="28"/>
          <w:szCs w:val="28"/>
        </w:rPr>
        <w:t>storica</w:t>
      </w:r>
      <w:r w:rsidRPr="005307D6">
        <w:rPr>
          <w:rFonts w:ascii="Calibri" w:hAnsi="Calibri" w:cs="Calibri"/>
          <w:sz w:val="28"/>
          <w:szCs w:val="28"/>
        </w:rPr>
        <w:t xml:space="preserve"> :</w:t>
      </w:r>
      <w:proofErr w:type="gramEnd"/>
      <w:r w:rsidRPr="005307D6">
        <w:rPr>
          <w:rFonts w:ascii="Calibri" w:hAnsi="Calibri" w:cs="Calibri"/>
          <w:sz w:val="28"/>
          <w:szCs w:val="28"/>
        </w:rPr>
        <w:t xml:space="preserve"> promotrice della cultura religiosa in Italia</w:t>
      </w:r>
      <w:r w:rsidR="006D120A" w:rsidRPr="005307D6">
        <w:rPr>
          <w:rFonts w:ascii="Calibri" w:hAnsi="Calibri" w:cs="Calibri"/>
          <w:sz w:val="28"/>
          <w:szCs w:val="28"/>
        </w:rPr>
        <w:t xml:space="preserve">. - Anno 1, n. 1 (gen.-feb. </w:t>
      </w:r>
      <w:proofErr w:type="gramStart"/>
      <w:r w:rsidR="006D120A" w:rsidRPr="005307D6">
        <w:rPr>
          <w:rFonts w:ascii="Calibri" w:hAnsi="Calibri" w:cs="Calibri"/>
          <w:sz w:val="28"/>
          <w:szCs w:val="28"/>
        </w:rPr>
        <w:t>1901)-</w:t>
      </w:r>
      <w:proofErr w:type="gramEnd"/>
      <w:r w:rsidR="006D120A" w:rsidRPr="005307D6">
        <w:rPr>
          <w:rFonts w:ascii="Calibri" w:hAnsi="Calibri" w:cs="Calibri"/>
          <w:sz w:val="28"/>
          <w:szCs w:val="28"/>
        </w:rPr>
        <w:t xml:space="preserve">anno 7, n. 5-6 (1907). - </w:t>
      </w:r>
      <w:proofErr w:type="gramStart"/>
      <w:r w:rsidR="006D120A" w:rsidRPr="005307D6">
        <w:rPr>
          <w:rFonts w:ascii="Calibri" w:hAnsi="Calibri" w:cs="Calibri"/>
          <w:sz w:val="28"/>
          <w:szCs w:val="28"/>
        </w:rPr>
        <w:t>Firenze :</w:t>
      </w:r>
      <w:proofErr w:type="gramEnd"/>
      <w:r w:rsidR="006D120A" w:rsidRPr="005307D6">
        <w:rPr>
          <w:rFonts w:ascii="Calibri" w:hAnsi="Calibri" w:cs="Calibri"/>
          <w:sz w:val="28"/>
          <w:szCs w:val="28"/>
        </w:rPr>
        <w:t xml:space="preserve"> Biblioteca scientifico </w:t>
      </w:r>
      <w:proofErr w:type="gramStart"/>
      <w:r w:rsidR="006D120A" w:rsidRPr="005307D6">
        <w:rPr>
          <w:rFonts w:ascii="Calibri" w:hAnsi="Calibri" w:cs="Calibri"/>
          <w:sz w:val="28"/>
          <w:szCs w:val="28"/>
        </w:rPr>
        <w:t>religiosa ;</w:t>
      </w:r>
      <w:proofErr w:type="gramEnd"/>
      <w:r w:rsidR="006D120A" w:rsidRPr="005307D6">
        <w:rPr>
          <w:rFonts w:ascii="Calibri" w:hAnsi="Calibri" w:cs="Calibri"/>
          <w:sz w:val="28"/>
          <w:szCs w:val="28"/>
        </w:rPr>
        <w:t xml:space="preserve"> </w:t>
      </w:r>
      <w:proofErr w:type="gramStart"/>
      <w:r w:rsidR="006D120A" w:rsidRPr="005307D6">
        <w:rPr>
          <w:rFonts w:ascii="Calibri" w:hAnsi="Calibri" w:cs="Calibri"/>
          <w:sz w:val="28"/>
          <w:szCs w:val="28"/>
        </w:rPr>
        <w:t>Roma :</w:t>
      </w:r>
      <w:proofErr w:type="gramEnd"/>
      <w:r w:rsidR="006D120A" w:rsidRPr="005307D6">
        <w:rPr>
          <w:rFonts w:ascii="Calibri" w:hAnsi="Calibri" w:cs="Calibri"/>
          <w:sz w:val="28"/>
          <w:szCs w:val="28"/>
        </w:rPr>
        <w:t xml:space="preserve"> Libreria pontificia di </w:t>
      </w:r>
      <w:r w:rsidRPr="005307D6">
        <w:rPr>
          <w:rFonts w:ascii="Calibri" w:hAnsi="Calibri" w:cs="Calibri"/>
          <w:sz w:val="28"/>
          <w:szCs w:val="28"/>
        </w:rPr>
        <w:t xml:space="preserve">F. </w:t>
      </w:r>
      <w:proofErr w:type="spellStart"/>
      <w:r w:rsidR="006D120A" w:rsidRPr="005307D6">
        <w:rPr>
          <w:rFonts w:ascii="Calibri" w:hAnsi="Calibri" w:cs="Calibri"/>
          <w:sz w:val="28"/>
          <w:szCs w:val="28"/>
        </w:rPr>
        <w:t>Pustet</w:t>
      </w:r>
      <w:proofErr w:type="spellEnd"/>
      <w:r w:rsidR="006D120A" w:rsidRPr="005307D6">
        <w:rPr>
          <w:rFonts w:ascii="Calibri" w:hAnsi="Calibri" w:cs="Calibri"/>
          <w:sz w:val="28"/>
          <w:szCs w:val="28"/>
        </w:rPr>
        <w:t xml:space="preserve">, 1901-1907. – 7 </w:t>
      </w:r>
      <w:proofErr w:type="gramStart"/>
      <w:r w:rsidR="006D120A" w:rsidRPr="005307D6">
        <w:rPr>
          <w:rFonts w:ascii="Calibri" w:hAnsi="Calibri" w:cs="Calibri"/>
          <w:sz w:val="28"/>
          <w:szCs w:val="28"/>
        </w:rPr>
        <w:t>volumi ;</w:t>
      </w:r>
      <w:proofErr w:type="gramEnd"/>
      <w:r w:rsidR="006D120A" w:rsidRPr="005307D6">
        <w:rPr>
          <w:rFonts w:ascii="Calibri" w:hAnsi="Calibri" w:cs="Calibri"/>
          <w:sz w:val="28"/>
          <w:szCs w:val="28"/>
        </w:rPr>
        <w:t xml:space="preserve"> 25 cm. ((Bimestrale. – Diretta da Salvatore Minocchi. - BNI 1901-445. - TO00196090</w:t>
      </w:r>
    </w:p>
    <w:p w14:paraId="727647CF" w14:textId="5ABE21AE" w:rsidR="006D120A" w:rsidRPr="005307D6" w:rsidRDefault="006D120A" w:rsidP="005307D6">
      <w:pPr>
        <w:spacing w:after="0" w:line="240" w:lineRule="auto"/>
        <w:jc w:val="both"/>
        <w:rPr>
          <w:rFonts w:ascii="Calibri" w:hAnsi="Calibri" w:cs="Calibri"/>
          <w:sz w:val="28"/>
          <w:szCs w:val="28"/>
        </w:rPr>
      </w:pPr>
      <w:r w:rsidRPr="005307D6">
        <w:rPr>
          <w:rFonts w:ascii="Calibri" w:hAnsi="Calibri" w:cs="Calibri"/>
          <w:sz w:val="28"/>
          <w:szCs w:val="28"/>
        </w:rPr>
        <w:t xml:space="preserve">Autore: </w:t>
      </w:r>
      <w:proofErr w:type="spellStart"/>
      <w:r w:rsidRPr="005307D6">
        <w:rPr>
          <w:rFonts w:ascii="Calibri" w:hAnsi="Calibri" w:cs="Calibri"/>
          <w:sz w:val="28"/>
          <w:szCs w:val="28"/>
        </w:rPr>
        <w:t>Minocchi</w:t>
      </w:r>
      <w:proofErr w:type="spellEnd"/>
      <w:r w:rsidRPr="005307D6">
        <w:rPr>
          <w:rFonts w:ascii="Calibri" w:hAnsi="Calibri" w:cs="Calibri"/>
          <w:sz w:val="28"/>
          <w:szCs w:val="28"/>
        </w:rPr>
        <w:t>, Salvatore</w:t>
      </w:r>
    </w:p>
    <w:p w14:paraId="10C1774B" w14:textId="77777777" w:rsidR="006D120A" w:rsidRPr="005307D6" w:rsidRDefault="006D120A" w:rsidP="005307D6">
      <w:pPr>
        <w:spacing w:after="0" w:line="240" w:lineRule="auto"/>
        <w:jc w:val="both"/>
        <w:rPr>
          <w:rFonts w:ascii="Calibri" w:hAnsi="Calibri" w:cs="Calibri"/>
          <w:sz w:val="28"/>
          <w:szCs w:val="28"/>
        </w:rPr>
      </w:pPr>
      <w:r w:rsidRPr="005307D6">
        <w:rPr>
          <w:rFonts w:ascii="Calibri" w:hAnsi="Calibri" w:cs="Calibri"/>
          <w:sz w:val="28"/>
          <w:szCs w:val="28"/>
        </w:rPr>
        <w:t>Titolo della copertina: *Rivista di studi religiosi</w:t>
      </w:r>
    </w:p>
    <w:p w14:paraId="06641DFD" w14:textId="5F92329D" w:rsidR="00F46C64" w:rsidRPr="005307D6" w:rsidRDefault="00F46C64" w:rsidP="005307D6">
      <w:pPr>
        <w:spacing w:after="0" w:line="240" w:lineRule="auto"/>
        <w:jc w:val="both"/>
        <w:rPr>
          <w:sz w:val="28"/>
          <w:szCs w:val="28"/>
        </w:rPr>
      </w:pPr>
      <w:r w:rsidRPr="005307D6">
        <w:rPr>
          <w:sz w:val="28"/>
          <w:szCs w:val="28"/>
        </w:rPr>
        <w:t>Soggetto: Religioni - Storia – Periodici</w:t>
      </w:r>
      <w:r w:rsidR="009743F6" w:rsidRPr="005307D6">
        <w:rPr>
          <w:sz w:val="28"/>
          <w:szCs w:val="28"/>
        </w:rPr>
        <w:t xml:space="preserve">; Modernismo – Italia </w:t>
      </w:r>
      <w:r w:rsidR="005F55EA" w:rsidRPr="005307D6">
        <w:rPr>
          <w:sz w:val="28"/>
          <w:szCs w:val="28"/>
        </w:rPr>
        <w:t>–</w:t>
      </w:r>
      <w:r w:rsidR="009743F6" w:rsidRPr="005307D6">
        <w:rPr>
          <w:sz w:val="28"/>
          <w:szCs w:val="28"/>
        </w:rPr>
        <w:t xml:space="preserve"> Periodici</w:t>
      </w:r>
    </w:p>
    <w:p w14:paraId="68F3FA6E" w14:textId="0E6EF5DA" w:rsidR="005F55EA" w:rsidRPr="005307D6" w:rsidRDefault="005F55EA" w:rsidP="005307D6">
      <w:pPr>
        <w:spacing w:after="0" w:line="240" w:lineRule="auto"/>
        <w:jc w:val="both"/>
        <w:rPr>
          <w:sz w:val="28"/>
          <w:szCs w:val="28"/>
        </w:rPr>
      </w:pPr>
      <w:r w:rsidRPr="005307D6">
        <w:rPr>
          <w:sz w:val="28"/>
          <w:szCs w:val="28"/>
        </w:rPr>
        <w:t>Classe: D200.9</w:t>
      </w:r>
    </w:p>
    <w:p w14:paraId="455ED3D6" w14:textId="77777777" w:rsidR="006D120A" w:rsidRPr="005307D6" w:rsidRDefault="006D120A" w:rsidP="005307D6">
      <w:pPr>
        <w:spacing w:after="0" w:line="240" w:lineRule="auto"/>
        <w:jc w:val="both"/>
        <w:rPr>
          <w:sz w:val="28"/>
          <w:szCs w:val="28"/>
        </w:rPr>
      </w:pPr>
      <w:r w:rsidRPr="005307D6">
        <w:rPr>
          <w:rFonts w:ascii="Calibri" w:hAnsi="Calibri" w:cs="Calibri"/>
          <w:b/>
          <w:bCs/>
          <w:color w:val="C00000"/>
          <w:sz w:val="28"/>
          <w:szCs w:val="28"/>
        </w:rPr>
        <w:t>Copia digitale</w:t>
      </w:r>
      <w:r w:rsidRPr="005307D6">
        <w:rPr>
          <w:rFonts w:ascii="Calibri" w:hAnsi="Calibri" w:cs="Calibri"/>
          <w:color w:val="C00000"/>
          <w:sz w:val="28"/>
          <w:szCs w:val="28"/>
        </w:rPr>
        <w:t xml:space="preserve"> </w:t>
      </w:r>
      <w:r w:rsidRPr="005307D6">
        <w:rPr>
          <w:rFonts w:ascii="Calibri" w:hAnsi="Calibri" w:cs="Calibri"/>
          <w:sz w:val="28"/>
          <w:szCs w:val="28"/>
        </w:rPr>
        <w:t xml:space="preserve">1906-1907 a: </w:t>
      </w:r>
      <w:hyperlink r:id="rId6" w:history="1">
        <w:r w:rsidRPr="005307D6">
          <w:rPr>
            <w:rStyle w:val="Collegamentoipertestuale"/>
            <w:rFonts w:ascii="Calibri" w:hAnsi="Calibri" w:cs="Calibri"/>
            <w:sz w:val="28"/>
            <w:szCs w:val="28"/>
          </w:rPr>
          <w:t>http://digitale.bnc.roma.sbn.it/tecadigitale/emeroteca/classic/TO00196090</w:t>
        </w:r>
      </w:hyperlink>
    </w:p>
    <w:p w14:paraId="56ADC038" w14:textId="77777777" w:rsidR="00BA07E7" w:rsidRDefault="00BA07E7" w:rsidP="005307D6">
      <w:pPr>
        <w:spacing w:after="0" w:line="240" w:lineRule="auto"/>
        <w:jc w:val="both"/>
      </w:pPr>
    </w:p>
    <w:p w14:paraId="530BF664" w14:textId="77777777" w:rsidR="00BA07E7" w:rsidRPr="004C3373" w:rsidRDefault="00BA07E7" w:rsidP="005307D6">
      <w:pPr>
        <w:spacing w:after="0" w:line="240" w:lineRule="auto"/>
        <w:jc w:val="both"/>
        <w:rPr>
          <w:b/>
          <w:bCs/>
          <w:color w:val="C00000"/>
          <w:sz w:val="44"/>
          <w:szCs w:val="44"/>
        </w:rPr>
      </w:pPr>
      <w:r w:rsidRPr="004C3373">
        <w:rPr>
          <w:b/>
          <w:bCs/>
          <w:color w:val="C00000"/>
          <w:sz w:val="44"/>
          <w:szCs w:val="44"/>
        </w:rPr>
        <w:t>Informazioni storico-bibliografiche</w:t>
      </w:r>
    </w:p>
    <w:p w14:paraId="30222C1E" w14:textId="6B720E15" w:rsidR="00BA07E7" w:rsidRPr="005307D6" w:rsidRDefault="00BA07E7" w:rsidP="005307D6">
      <w:pPr>
        <w:spacing w:after="0" w:line="240" w:lineRule="auto"/>
        <w:jc w:val="both"/>
        <w:rPr>
          <w:rFonts w:ascii="Calibri" w:hAnsi="Calibri" w:cs="Calibri"/>
          <w:sz w:val="24"/>
          <w:szCs w:val="24"/>
        </w:rPr>
      </w:pPr>
      <w:r w:rsidRPr="005307D6">
        <w:rPr>
          <w:rFonts w:ascii="Calibri" w:hAnsi="Calibri" w:cs="Calibri"/>
          <w:sz w:val="24"/>
          <w:szCs w:val="24"/>
        </w:rPr>
        <w:t>Si può dire che gli studi religiosi erano in Italia ancora da nascere. Salvatore Minocchi, è vero, aveva iniziato nel 1901 la sua rivista di «Studi religiosi» a Firenze ed era stato veramente fra noi un precursore e un antesignano. Ma la sua attività non era arrivata al mondo accademico il quale, sempre per quel nostro ormai inveterato andazzo di considerare le ricerche riguardanti il fatto religioso come dominio esclusivo e rischioso di teologi e di ecclesiastici, rimaneva refrattario a qualsiasi penetrazione ufficiale di quelle discipline intorno alle manifestazioni del Sacro, che al di là dei confini erano andate raggiungendo negli ultimi decenni una così cospicua e fiorente espansione. C'era, è vero, in Italia uno studioso che, già professore di storia della filosofia nell'Università di Napoli, aveva orientato sempre più decisamente i suoi interessi culturali e la sua sagace acribia verso la zona degli studi storico</w:t>
      </w:r>
      <w:r w:rsidRPr="005307D6">
        <w:rPr>
          <w:rFonts w:ascii="Calibri" w:hAnsi="Calibri" w:cs="Calibri"/>
          <w:sz w:val="24"/>
          <w:szCs w:val="24"/>
        </w:rPr>
        <w:noBreakHyphen/>
        <w:t xml:space="preserve"> e filosofico</w:t>
      </w:r>
      <w:r w:rsidRPr="005307D6">
        <w:rPr>
          <w:rFonts w:ascii="Calibri" w:hAnsi="Calibri" w:cs="Calibri"/>
          <w:sz w:val="24"/>
          <w:szCs w:val="24"/>
        </w:rPr>
        <w:noBreakHyphen/>
        <w:t xml:space="preserve"> religiosi. Ed era Alessandro Chiappelli. Ma egli era un solitario. Si poteva prevedere che dalla cattedra romana di storia del cristianesimo avrebbe potuto trovar modo di irraggiare su tutto il paese un insegnamento critico</w:t>
      </w:r>
      <w:r w:rsidRPr="005307D6">
        <w:rPr>
          <w:rFonts w:ascii="Calibri" w:hAnsi="Calibri" w:cs="Calibri"/>
          <w:sz w:val="24"/>
          <w:szCs w:val="24"/>
        </w:rPr>
        <w:noBreakHyphen/>
        <w:t xml:space="preserve"> religioso che si conformasse a quei criteri di indagine e a quei metodi di lavoro che ormai avevano dovunque nel mondo conquistato un incontrastato diritto di cittadinanza</w:t>
      </w:r>
      <w:r w:rsidRPr="005307D6">
        <w:rPr>
          <w:rFonts w:ascii="Calibri" w:hAnsi="Calibri" w:cs="Calibri"/>
          <w:sz w:val="24"/>
          <w:szCs w:val="24"/>
        </w:rPr>
        <w:t xml:space="preserve">. </w:t>
      </w:r>
      <w:r w:rsidR="009743F6" w:rsidRPr="005307D6">
        <w:rPr>
          <w:rFonts w:ascii="Calibri" w:hAnsi="Calibri" w:cs="Calibri"/>
          <w:sz w:val="24"/>
          <w:szCs w:val="24"/>
        </w:rPr>
        <w:t>[…]</w:t>
      </w:r>
    </w:p>
    <w:p w14:paraId="291EEFE5" w14:textId="3140549F" w:rsidR="00BA07E7" w:rsidRPr="005307D6" w:rsidRDefault="009743F6" w:rsidP="005307D6">
      <w:pPr>
        <w:spacing w:after="0" w:line="240" w:lineRule="auto"/>
        <w:jc w:val="both"/>
        <w:rPr>
          <w:bCs/>
          <w:sz w:val="24"/>
          <w:szCs w:val="24"/>
        </w:rPr>
      </w:pPr>
      <w:r w:rsidRPr="005307D6">
        <w:rPr>
          <w:rFonts w:ascii="Calibri" w:hAnsi="Calibri" w:cs="Calibri"/>
          <w:sz w:val="24"/>
          <w:szCs w:val="24"/>
        </w:rPr>
        <w:t xml:space="preserve">Salvatore Minocchi con i suoi «Studi religiosi. Rivista critica e storica promotrice della cultura religiosa In Italia», cui già dal 1904 B. aveva collaborato. Nel </w:t>
      </w:r>
      <w:proofErr w:type="spellStart"/>
      <w:r w:rsidRPr="005307D6">
        <w:rPr>
          <w:rFonts w:ascii="Calibri" w:hAnsi="Calibri" w:cs="Calibri"/>
          <w:i/>
          <w:sz w:val="24"/>
          <w:szCs w:val="24"/>
        </w:rPr>
        <w:t>Modernisme</w:t>
      </w:r>
      <w:proofErr w:type="spellEnd"/>
      <w:r w:rsidRPr="005307D6">
        <w:rPr>
          <w:rFonts w:ascii="Calibri" w:hAnsi="Calibri" w:cs="Calibri"/>
          <w:i/>
          <w:sz w:val="24"/>
          <w:szCs w:val="24"/>
        </w:rPr>
        <w:t xml:space="preserve"> catholique </w:t>
      </w:r>
      <w:r w:rsidRPr="005307D6">
        <w:rPr>
          <w:rFonts w:ascii="Calibri" w:hAnsi="Calibri" w:cs="Calibri"/>
          <w:sz w:val="24"/>
          <w:szCs w:val="24"/>
        </w:rPr>
        <w:t>(Parigi, 1927, p. 98) B. afferma esplicitamente: «</w:t>
      </w:r>
      <w:proofErr w:type="spellStart"/>
      <w:r w:rsidRPr="005307D6">
        <w:rPr>
          <w:rFonts w:ascii="Calibri" w:hAnsi="Calibri" w:cs="Calibri"/>
          <w:sz w:val="24"/>
          <w:szCs w:val="24"/>
        </w:rPr>
        <w:t>Les</w:t>
      </w:r>
      <w:proofErr w:type="spellEnd"/>
      <w:r w:rsidRPr="005307D6">
        <w:rPr>
          <w:rFonts w:ascii="Calibri" w:hAnsi="Calibri" w:cs="Calibri"/>
          <w:sz w:val="24"/>
          <w:szCs w:val="24"/>
        </w:rPr>
        <w:t xml:space="preserve"> </w:t>
      </w:r>
      <w:proofErr w:type="spellStart"/>
      <w:r w:rsidRPr="005307D6">
        <w:rPr>
          <w:rFonts w:ascii="Calibri" w:hAnsi="Calibri" w:cs="Calibri"/>
          <w:sz w:val="24"/>
          <w:szCs w:val="24"/>
        </w:rPr>
        <w:t>débats</w:t>
      </w:r>
      <w:proofErr w:type="spellEnd"/>
      <w:r w:rsidRPr="005307D6">
        <w:rPr>
          <w:rFonts w:ascii="Calibri" w:hAnsi="Calibri" w:cs="Calibri"/>
          <w:sz w:val="24"/>
          <w:szCs w:val="24"/>
        </w:rPr>
        <w:t xml:space="preserve"> de </w:t>
      </w:r>
      <w:proofErr w:type="spellStart"/>
      <w:r w:rsidRPr="005307D6">
        <w:rPr>
          <w:rFonts w:ascii="Calibri" w:hAnsi="Calibri" w:cs="Calibri"/>
          <w:sz w:val="24"/>
          <w:szCs w:val="24"/>
        </w:rPr>
        <w:t>cette</w:t>
      </w:r>
      <w:proofErr w:type="spellEnd"/>
      <w:r w:rsidRPr="005307D6">
        <w:rPr>
          <w:rFonts w:ascii="Calibri" w:hAnsi="Calibri" w:cs="Calibri"/>
          <w:sz w:val="24"/>
          <w:szCs w:val="24"/>
        </w:rPr>
        <w:t xml:space="preserve"> </w:t>
      </w:r>
      <w:proofErr w:type="spellStart"/>
      <w:r w:rsidRPr="005307D6">
        <w:rPr>
          <w:rFonts w:ascii="Calibri" w:hAnsi="Calibri" w:cs="Calibri"/>
          <w:sz w:val="24"/>
          <w:szCs w:val="24"/>
        </w:rPr>
        <w:t>revue</w:t>
      </w:r>
      <w:proofErr w:type="spellEnd"/>
      <w:r w:rsidRPr="005307D6">
        <w:rPr>
          <w:rFonts w:ascii="Calibri" w:hAnsi="Calibri" w:cs="Calibri"/>
          <w:sz w:val="24"/>
          <w:szCs w:val="24"/>
        </w:rPr>
        <w:t xml:space="preserve"> </w:t>
      </w:r>
      <w:proofErr w:type="spellStart"/>
      <w:r w:rsidRPr="005307D6">
        <w:rPr>
          <w:rFonts w:ascii="Calibri" w:hAnsi="Calibri" w:cs="Calibri"/>
          <w:sz w:val="24"/>
          <w:szCs w:val="24"/>
        </w:rPr>
        <w:t>marquent</w:t>
      </w:r>
      <w:proofErr w:type="spellEnd"/>
      <w:r w:rsidRPr="005307D6">
        <w:rPr>
          <w:rFonts w:ascii="Calibri" w:hAnsi="Calibri" w:cs="Calibri"/>
          <w:sz w:val="24"/>
          <w:szCs w:val="24"/>
        </w:rPr>
        <w:t xml:space="preserve"> </w:t>
      </w:r>
      <w:proofErr w:type="spellStart"/>
      <w:r w:rsidRPr="005307D6">
        <w:rPr>
          <w:rFonts w:ascii="Calibri" w:hAnsi="Calibri" w:cs="Calibri"/>
          <w:sz w:val="24"/>
          <w:szCs w:val="24"/>
        </w:rPr>
        <w:t>vraiment</w:t>
      </w:r>
      <w:proofErr w:type="spellEnd"/>
      <w:r w:rsidRPr="005307D6">
        <w:rPr>
          <w:rFonts w:ascii="Calibri" w:hAnsi="Calibri" w:cs="Calibri"/>
          <w:sz w:val="24"/>
          <w:szCs w:val="24"/>
        </w:rPr>
        <w:t xml:space="preserve"> la date de </w:t>
      </w:r>
      <w:proofErr w:type="spellStart"/>
      <w:r w:rsidRPr="005307D6">
        <w:rPr>
          <w:rFonts w:ascii="Calibri" w:hAnsi="Calibri" w:cs="Calibri"/>
          <w:sz w:val="24"/>
          <w:szCs w:val="24"/>
        </w:rPr>
        <w:t>naissance</w:t>
      </w:r>
      <w:proofErr w:type="spellEnd"/>
      <w:r w:rsidRPr="005307D6">
        <w:rPr>
          <w:rFonts w:ascii="Calibri" w:hAnsi="Calibri" w:cs="Calibri"/>
          <w:sz w:val="24"/>
          <w:szCs w:val="24"/>
        </w:rPr>
        <w:t xml:space="preserve"> </w:t>
      </w:r>
      <w:proofErr w:type="spellStart"/>
      <w:r w:rsidRPr="005307D6">
        <w:rPr>
          <w:rFonts w:ascii="Calibri" w:hAnsi="Calibri" w:cs="Calibri"/>
          <w:sz w:val="24"/>
          <w:szCs w:val="24"/>
        </w:rPr>
        <w:t>du</w:t>
      </w:r>
      <w:proofErr w:type="spellEnd"/>
      <w:r w:rsidRPr="005307D6">
        <w:rPr>
          <w:rFonts w:ascii="Calibri" w:hAnsi="Calibri" w:cs="Calibri"/>
          <w:sz w:val="24"/>
          <w:szCs w:val="24"/>
        </w:rPr>
        <w:t xml:space="preserve"> </w:t>
      </w:r>
      <w:proofErr w:type="spellStart"/>
      <w:r w:rsidRPr="005307D6">
        <w:rPr>
          <w:rFonts w:ascii="Calibri" w:hAnsi="Calibri" w:cs="Calibri"/>
          <w:sz w:val="24"/>
          <w:szCs w:val="24"/>
        </w:rPr>
        <w:t>modernisme-italien</w:t>
      </w:r>
      <w:proofErr w:type="spellEnd"/>
      <w:r w:rsidRPr="005307D6">
        <w:rPr>
          <w:rFonts w:ascii="Calibri" w:hAnsi="Calibri" w:cs="Calibri"/>
          <w:sz w:val="24"/>
          <w:szCs w:val="24"/>
        </w:rPr>
        <w:t xml:space="preserve">». Giudizio che egli ripeteva spesso, anche se, diversi nel temperamento e nei programmi, e nello stesso modo di vivere il problema religioso, </w:t>
      </w:r>
      <w:proofErr w:type="spellStart"/>
      <w:r w:rsidRPr="005307D6">
        <w:rPr>
          <w:rFonts w:ascii="Calibri" w:hAnsi="Calibri" w:cs="Calibri"/>
          <w:sz w:val="24"/>
          <w:szCs w:val="24"/>
        </w:rPr>
        <w:t>Minocchi</w:t>
      </w:r>
      <w:proofErr w:type="spellEnd"/>
      <w:r w:rsidRPr="005307D6">
        <w:rPr>
          <w:rFonts w:ascii="Calibri" w:hAnsi="Calibri" w:cs="Calibri"/>
          <w:sz w:val="24"/>
          <w:szCs w:val="24"/>
        </w:rPr>
        <w:t xml:space="preserve"> non approvo sempre (anzi!) le iniziative di B., e B. non mancò di esprimere il suo giudizio </w:t>
      </w:r>
      <w:r w:rsidRPr="005307D6">
        <w:rPr>
          <w:rFonts w:ascii="Calibri" w:hAnsi="Calibri" w:cs="Calibri"/>
          <w:sz w:val="24"/>
          <w:szCs w:val="24"/>
        </w:rPr>
        <w:lastRenderedPageBreak/>
        <w:t xml:space="preserve">negativo su </w:t>
      </w:r>
      <w:proofErr w:type="spellStart"/>
      <w:r w:rsidRPr="005307D6">
        <w:rPr>
          <w:rFonts w:ascii="Calibri" w:hAnsi="Calibri" w:cs="Calibri"/>
          <w:sz w:val="24"/>
          <w:szCs w:val="24"/>
        </w:rPr>
        <w:t>Minocchi</w:t>
      </w:r>
      <w:proofErr w:type="spellEnd"/>
      <w:r w:rsidRPr="005307D6">
        <w:rPr>
          <w:rFonts w:ascii="Calibri" w:hAnsi="Calibri" w:cs="Calibri"/>
          <w:sz w:val="24"/>
          <w:szCs w:val="24"/>
        </w:rPr>
        <w:t xml:space="preserve"> nelle anonime </w:t>
      </w:r>
      <w:r w:rsidRPr="005307D6">
        <w:rPr>
          <w:rFonts w:ascii="Calibri" w:hAnsi="Calibri" w:cs="Calibri"/>
          <w:i/>
          <w:sz w:val="24"/>
          <w:szCs w:val="24"/>
        </w:rPr>
        <w:t xml:space="preserve">Lettere di un prete modernista </w:t>
      </w:r>
      <w:r w:rsidRPr="005307D6">
        <w:rPr>
          <w:rFonts w:ascii="Calibri" w:hAnsi="Calibri" w:cs="Calibri"/>
          <w:sz w:val="24"/>
          <w:szCs w:val="24"/>
        </w:rPr>
        <w:t>(lettera VII), Roma, 1908.</w:t>
      </w:r>
      <w:r w:rsidR="005307D6" w:rsidRPr="005307D6">
        <w:rPr>
          <w:rFonts w:ascii="Calibri" w:hAnsi="Calibri" w:cs="Calibri"/>
          <w:sz w:val="24"/>
          <w:szCs w:val="24"/>
        </w:rPr>
        <w:t xml:space="preserve"> </w:t>
      </w:r>
      <w:hyperlink r:id="rId7" w:history="1">
        <w:r w:rsidR="00BA07E7" w:rsidRPr="005307D6">
          <w:rPr>
            <w:rStyle w:val="Collegamentoipertestuale"/>
            <w:bCs/>
            <w:sz w:val="24"/>
            <w:szCs w:val="24"/>
          </w:rPr>
          <w:t>Pellegrino di Roma / di Ernesto Buonaiuti</w:t>
        </w:r>
      </w:hyperlink>
      <w:r w:rsidR="00BA07E7" w:rsidRPr="005307D6">
        <w:rPr>
          <w:bCs/>
          <w:sz w:val="24"/>
          <w:szCs w:val="24"/>
        </w:rPr>
        <w:t xml:space="preserve"> </w:t>
      </w:r>
    </w:p>
    <w:p w14:paraId="3A534F88" w14:textId="77777777" w:rsidR="00BA07E7" w:rsidRPr="005307D6" w:rsidRDefault="00BA07E7" w:rsidP="005307D6">
      <w:pPr>
        <w:spacing w:after="0" w:line="240" w:lineRule="auto"/>
        <w:jc w:val="both"/>
        <w:rPr>
          <w:rFonts w:ascii="Calibri" w:hAnsi="Calibri" w:cs="Calibri"/>
          <w:sz w:val="24"/>
          <w:szCs w:val="24"/>
        </w:rPr>
      </w:pPr>
    </w:p>
    <w:p w14:paraId="53193E0F" w14:textId="4627E89F" w:rsidR="00BA07E7" w:rsidRPr="005307D6" w:rsidRDefault="005F55EA" w:rsidP="005307D6">
      <w:pPr>
        <w:spacing w:after="0" w:line="240" w:lineRule="auto"/>
        <w:jc w:val="both"/>
        <w:rPr>
          <w:rFonts w:ascii="Calibri" w:hAnsi="Calibri" w:cs="Calibri"/>
          <w:sz w:val="24"/>
          <w:szCs w:val="24"/>
        </w:rPr>
      </w:pPr>
      <w:r w:rsidRPr="005307D6">
        <w:rPr>
          <w:rFonts w:ascii="Calibri" w:hAnsi="Calibri" w:cs="Calibri"/>
          <w:sz w:val="24"/>
          <w:szCs w:val="24"/>
        </w:rPr>
        <w:t>Resta però convinto della bontà dell’impresa e nel giugno 1900, nella sezione Notizie de «La Rassegna nazionale», manifesta l’intenzione di fondare una nuova rivista: «In Italia purtroppo molteplici cause impedirono lo svolgimento del pensiero nella questione religiosa, e tuttavia una deplorevole ignoranza o negligenza, chiude agli intelletti la via da prendere e di seguire un così insigne movimento scientifico […]. Volendo perciò cooperare a togliere un difetto tanto grave nella cultura italiana, noi proponiamo l’edizione di un periodico, rispondente alle aspirazioni dell’età nostra, per informare i lettori ai progressi delle scienze religiose e avvivare più che mai nelle anime la coscienza cristiana»6. L’appello riscuote un certo successo fra i lettori e certamente anche fra gli abbonati della «Rivista bibliografica italiana», cui è fatta pervenire una lettera circolare dove si annuncia l’imminente uscita del nuovo periodico: il primo fascicolo, stampato nel gennaio 1901, «senza aiuti finanziari di sorta, ché le idee non ne hanno bisogno», viene inviato a quattrocento nuovi abbonati. «Le [copie] respinte furono poche. La rivista era fondata»7. L’intento principale della rivista, intitolata «Studi religiosi», è dichiarato nell’editoriale di esordio: «È inutile osservare che l’opera nostra è specialmente diretta a invigorire la scienza del Clero»8. Pubblicata dal 1901 al 1907, si presenta suddivisa in tre parti principali, Studi, Letteratura e Cronaca9. I primi anni del nuovo secolo mostrano un rinnovato interesse per l’educazione del clero, che si accompagna alla volontà di riformare i seminari da parte dei pontefici Leone XIII e Pio X.</w:t>
      </w:r>
      <w:r w:rsidRPr="005307D6">
        <w:rPr>
          <w:sz w:val="24"/>
          <w:szCs w:val="24"/>
        </w:rPr>
        <w:t xml:space="preserve"> </w:t>
      </w:r>
      <w:proofErr w:type="spellStart"/>
      <w:r w:rsidRPr="005307D6">
        <w:rPr>
          <w:rFonts w:ascii="Calibri" w:hAnsi="Calibri" w:cs="Calibri"/>
          <w:i/>
          <w:iCs/>
          <w:sz w:val="24"/>
          <w:szCs w:val="24"/>
        </w:rPr>
        <w:t>Minocchi</w:t>
      </w:r>
      <w:proofErr w:type="spellEnd"/>
      <w:r w:rsidRPr="005307D6">
        <w:rPr>
          <w:rFonts w:ascii="Calibri" w:hAnsi="Calibri" w:cs="Calibri"/>
          <w:i/>
          <w:iCs/>
          <w:sz w:val="24"/>
          <w:szCs w:val="24"/>
        </w:rPr>
        <w:t>, p.2</w:t>
      </w:r>
      <w:r w:rsidRPr="005307D6">
        <w:rPr>
          <w:rFonts w:ascii="Calibri" w:hAnsi="Calibri" w:cs="Calibri"/>
          <w:i/>
          <w:iCs/>
          <w:sz w:val="24"/>
          <w:szCs w:val="24"/>
        </w:rPr>
        <w:t>8</w:t>
      </w:r>
    </w:p>
    <w:p w14:paraId="1C58FB10" w14:textId="0E861AE3" w:rsidR="005F55EA" w:rsidRPr="005307D6" w:rsidRDefault="005307D6" w:rsidP="005307D6">
      <w:pPr>
        <w:spacing w:after="0" w:line="240" w:lineRule="auto"/>
        <w:jc w:val="both"/>
        <w:rPr>
          <w:rFonts w:ascii="Calibri" w:hAnsi="Calibri" w:cs="Calibri"/>
          <w:sz w:val="24"/>
          <w:szCs w:val="24"/>
        </w:rPr>
      </w:pPr>
      <w:r w:rsidRPr="005307D6">
        <w:rPr>
          <w:rFonts w:ascii="Calibri" w:hAnsi="Calibri" w:cs="Calibri"/>
          <w:sz w:val="24"/>
          <w:szCs w:val="24"/>
        </w:rPr>
        <w:t>Il nuovo periodico fiorentino «Studi religiosi», in «Civiltà cattolica» 18, 1 (1901), pp. 450-464, qui p. 463: «i soldati non s’addestrano alla pugna col mostrare e magnificare le armi nemiche, ma col mettere loro in mano armi proprie. Se il nemico stesso ne offre di buone e valide (e molte ne offre), si prendano pure, ma subito si rivolgano contro di lui […]. Lasci egli [</w:t>
      </w:r>
      <w:proofErr w:type="spellStart"/>
      <w:r w:rsidRPr="005307D6">
        <w:rPr>
          <w:rFonts w:ascii="Calibri" w:hAnsi="Calibri" w:cs="Calibri"/>
          <w:sz w:val="24"/>
          <w:szCs w:val="24"/>
        </w:rPr>
        <w:t>Minocchi</w:t>
      </w:r>
      <w:proofErr w:type="spellEnd"/>
      <w:r w:rsidRPr="005307D6">
        <w:rPr>
          <w:rFonts w:ascii="Calibri" w:hAnsi="Calibri" w:cs="Calibri"/>
          <w:sz w:val="24"/>
          <w:szCs w:val="24"/>
        </w:rPr>
        <w:t xml:space="preserve">] la via proposta, e ne imberci un’altra. I suoi Studi religiosi devono continuare, non morire, perché faranno del </w:t>
      </w:r>
      <w:proofErr w:type="gramStart"/>
      <w:r w:rsidRPr="005307D6">
        <w:rPr>
          <w:rFonts w:ascii="Calibri" w:hAnsi="Calibri" w:cs="Calibri"/>
          <w:sz w:val="24"/>
          <w:szCs w:val="24"/>
        </w:rPr>
        <w:t>bene;</w:t>
      </w:r>
      <w:proofErr w:type="gramEnd"/>
      <w:r w:rsidRPr="005307D6">
        <w:rPr>
          <w:rFonts w:ascii="Calibri" w:hAnsi="Calibri" w:cs="Calibri"/>
          <w:sz w:val="24"/>
          <w:szCs w:val="24"/>
        </w:rPr>
        <w:t xml:space="preserve"> ma con altro programma, che indurrà altro metodo ed altri mezzi di propaganda». </w:t>
      </w:r>
      <w:proofErr w:type="spellStart"/>
      <w:r w:rsidRPr="005307D6">
        <w:rPr>
          <w:rFonts w:ascii="Calibri" w:hAnsi="Calibri" w:cs="Calibri"/>
          <w:i/>
          <w:iCs/>
          <w:sz w:val="24"/>
          <w:szCs w:val="24"/>
        </w:rPr>
        <w:t>Minocchi</w:t>
      </w:r>
      <w:proofErr w:type="spellEnd"/>
      <w:r w:rsidRPr="005307D6">
        <w:rPr>
          <w:rFonts w:ascii="Calibri" w:hAnsi="Calibri" w:cs="Calibri"/>
          <w:i/>
          <w:iCs/>
          <w:sz w:val="24"/>
          <w:szCs w:val="24"/>
        </w:rPr>
        <w:t xml:space="preserve">, </w:t>
      </w:r>
      <w:r w:rsidRPr="005307D6">
        <w:rPr>
          <w:rFonts w:ascii="Calibri" w:hAnsi="Calibri" w:cs="Calibri"/>
          <w:i/>
          <w:iCs/>
          <w:sz w:val="24"/>
          <w:szCs w:val="24"/>
        </w:rPr>
        <w:t xml:space="preserve">nota 33, </w:t>
      </w:r>
      <w:r w:rsidRPr="005307D6">
        <w:rPr>
          <w:rFonts w:ascii="Calibri" w:hAnsi="Calibri" w:cs="Calibri"/>
          <w:i/>
          <w:iCs/>
          <w:sz w:val="24"/>
          <w:szCs w:val="24"/>
        </w:rPr>
        <w:t>p.</w:t>
      </w:r>
      <w:r w:rsidRPr="005307D6">
        <w:rPr>
          <w:rFonts w:ascii="Calibri" w:hAnsi="Calibri" w:cs="Calibri"/>
          <w:i/>
          <w:iCs/>
          <w:sz w:val="24"/>
          <w:szCs w:val="24"/>
        </w:rPr>
        <w:t>34</w:t>
      </w:r>
    </w:p>
    <w:p w14:paraId="3AD53CF2" w14:textId="0A511525" w:rsidR="005307D6" w:rsidRPr="005307D6" w:rsidRDefault="005307D6" w:rsidP="005307D6">
      <w:pPr>
        <w:spacing w:after="0" w:line="240" w:lineRule="auto"/>
        <w:jc w:val="both"/>
        <w:rPr>
          <w:rFonts w:ascii="Calibri" w:hAnsi="Calibri" w:cs="Calibri"/>
          <w:sz w:val="24"/>
          <w:szCs w:val="24"/>
        </w:rPr>
      </w:pPr>
      <w:r w:rsidRPr="005307D6">
        <w:rPr>
          <w:rFonts w:ascii="Calibri" w:hAnsi="Calibri" w:cs="Calibri"/>
          <w:sz w:val="24"/>
          <w:szCs w:val="24"/>
        </w:rPr>
        <w:t>D</w:t>
      </w:r>
      <w:r w:rsidRPr="005307D6">
        <w:rPr>
          <w:rFonts w:ascii="Calibri" w:hAnsi="Calibri" w:cs="Calibri"/>
          <w:sz w:val="24"/>
          <w:szCs w:val="24"/>
        </w:rPr>
        <w:t xml:space="preserve">opo la chiusura di «Studi religiosi» e la minaccia di sospensione a divinis, il 22 ottobre 1908, con gesto clamoroso e pubblico, </w:t>
      </w:r>
      <w:proofErr w:type="spellStart"/>
      <w:r w:rsidRPr="005307D6">
        <w:rPr>
          <w:rFonts w:ascii="Calibri" w:hAnsi="Calibri" w:cs="Calibri"/>
          <w:sz w:val="24"/>
          <w:szCs w:val="24"/>
        </w:rPr>
        <w:t>Minocchi</w:t>
      </w:r>
      <w:proofErr w:type="spellEnd"/>
      <w:r w:rsidRPr="005307D6">
        <w:rPr>
          <w:rFonts w:ascii="Calibri" w:hAnsi="Calibri" w:cs="Calibri"/>
          <w:sz w:val="24"/>
          <w:szCs w:val="24"/>
        </w:rPr>
        <w:t xml:space="preserve"> depone l’abito religioso, radicalizzando la propria posizione, non priva ormai di toni sociali </w:t>
      </w:r>
      <w:r w:rsidRPr="005307D6">
        <w:rPr>
          <w:rFonts w:ascii="Calibri" w:hAnsi="Calibri" w:cs="Calibri"/>
          <w:sz w:val="24"/>
          <w:szCs w:val="24"/>
        </w:rPr>
        <w:t>o</w:t>
      </w:r>
      <w:r w:rsidRPr="005307D6">
        <w:rPr>
          <w:rFonts w:ascii="Calibri" w:hAnsi="Calibri" w:cs="Calibri"/>
          <w:sz w:val="24"/>
          <w:szCs w:val="24"/>
        </w:rPr>
        <w:t>steggianti. Nel 1909, «La Voce» pubblica in due parti un saggio anonimo intitolato La Salvezza è in noi, prontamente edito anche in opuscolo e ascritto a “un gruppo di seminaristi”.</w:t>
      </w:r>
      <w:r w:rsidRPr="005307D6">
        <w:rPr>
          <w:sz w:val="24"/>
          <w:szCs w:val="24"/>
        </w:rPr>
        <w:t xml:space="preserve"> </w:t>
      </w:r>
      <w:proofErr w:type="spellStart"/>
      <w:r w:rsidRPr="005307D6">
        <w:rPr>
          <w:rFonts w:ascii="Calibri" w:hAnsi="Calibri" w:cs="Calibri"/>
          <w:i/>
          <w:iCs/>
          <w:sz w:val="24"/>
          <w:szCs w:val="24"/>
        </w:rPr>
        <w:t>Minocchi</w:t>
      </w:r>
      <w:proofErr w:type="spellEnd"/>
      <w:r w:rsidRPr="005307D6">
        <w:rPr>
          <w:rFonts w:ascii="Calibri" w:hAnsi="Calibri" w:cs="Calibri"/>
          <w:i/>
          <w:iCs/>
          <w:sz w:val="24"/>
          <w:szCs w:val="24"/>
        </w:rPr>
        <w:t>, p.</w:t>
      </w:r>
      <w:r w:rsidRPr="005307D6">
        <w:rPr>
          <w:rFonts w:ascii="Calibri" w:hAnsi="Calibri" w:cs="Calibri"/>
          <w:i/>
          <w:iCs/>
          <w:sz w:val="24"/>
          <w:szCs w:val="24"/>
        </w:rPr>
        <w:t>41</w:t>
      </w:r>
    </w:p>
    <w:p w14:paraId="1B5029B4" w14:textId="77777777" w:rsidR="005307D6" w:rsidRDefault="005307D6" w:rsidP="005307D6">
      <w:pPr>
        <w:spacing w:after="0" w:line="240" w:lineRule="auto"/>
        <w:jc w:val="both"/>
        <w:rPr>
          <w:rFonts w:ascii="Calibri" w:hAnsi="Calibri" w:cs="Calibri"/>
        </w:rPr>
      </w:pPr>
    </w:p>
    <w:p w14:paraId="41215D07" w14:textId="77777777" w:rsidR="00BA07E7" w:rsidRPr="004C3373" w:rsidRDefault="00BA07E7" w:rsidP="005307D6">
      <w:pPr>
        <w:spacing w:after="0" w:line="240" w:lineRule="auto"/>
        <w:jc w:val="both"/>
        <w:rPr>
          <w:b/>
          <w:bCs/>
          <w:color w:val="C00000"/>
          <w:sz w:val="44"/>
          <w:szCs w:val="44"/>
        </w:rPr>
      </w:pPr>
      <w:r w:rsidRPr="004C3373">
        <w:rPr>
          <w:b/>
          <w:bCs/>
          <w:color w:val="C00000"/>
          <w:sz w:val="44"/>
          <w:szCs w:val="44"/>
        </w:rPr>
        <w:t>Note e riferimenti bibliografici</w:t>
      </w:r>
    </w:p>
    <w:p w14:paraId="37FAB77A" w14:textId="77777777" w:rsidR="00BA07E7" w:rsidRPr="005307D6" w:rsidRDefault="00BA07E7" w:rsidP="005307D6">
      <w:pPr>
        <w:pStyle w:val="Paragrafoelenco"/>
        <w:numPr>
          <w:ilvl w:val="0"/>
          <w:numId w:val="1"/>
        </w:numPr>
        <w:suppressAutoHyphens/>
        <w:spacing w:after="0" w:line="240" w:lineRule="auto"/>
        <w:jc w:val="both"/>
        <w:rPr>
          <w:bCs/>
          <w:sz w:val="24"/>
          <w:szCs w:val="24"/>
        </w:rPr>
      </w:pPr>
      <w:hyperlink r:id="rId8" w:history="1">
        <w:r w:rsidRPr="005307D6">
          <w:rPr>
            <w:rStyle w:val="Collegamentoipertestuale"/>
            <w:bCs/>
            <w:sz w:val="24"/>
            <w:szCs w:val="24"/>
          </w:rPr>
          <w:t>Pellegrino di Roma / di Ernesto Buonaiuti</w:t>
        </w:r>
      </w:hyperlink>
      <w:r w:rsidRPr="005307D6">
        <w:rPr>
          <w:bCs/>
          <w:sz w:val="24"/>
          <w:szCs w:val="24"/>
        </w:rPr>
        <w:t xml:space="preserve"> </w:t>
      </w:r>
    </w:p>
    <w:p w14:paraId="73EA6D08" w14:textId="77FAADF6" w:rsidR="004C61A7" w:rsidRPr="005307D6" w:rsidRDefault="005F55EA" w:rsidP="005307D6">
      <w:pPr>
        <w:pStyle w:val="Paragrafoelenco"/>
        <w:numPr>
          <w:ilvl w:val="0"/>
          <w:numId w:val="1"/>
        </w:numPr>
        <w:suppressAutoHyphens/>
        <w:spacing w:after="0" w:line="240" w:lineRule="auto"/>
        <w:jc w:val="both"/>
        <w:rPr>
          <w:bCs/>
          <w:sz w:val="24"/>
          <w:szCs w:val="24"/>
        </w:rPr>
      </w:pPr>
      <w:hyperlink r:id="rId9" w:history="1">
        <w:r w:rsidR="004C61A7" w:rsidRPr="005307D6">
          <w:rPr>
            <w:rStyle w:val="Collegamentoipertestuale"/>
            <w:bCs/>
            <w:sz w:val="24"/>
            <w:szCs w:val="24"/>
          </w:rPr>
          <w:t xml:space="preserve">SALVATORE MINOCCHI E GLI STUDI STORICO-RELIGIOSI </w:t>
        </w:r>
        <w:r w:rsidR="004C61A7" w:rsidRPr="005307D6">
          <w:rPr>
            <w:rStyle w:val="Collegamentoipertestuale"/>
            <w:bCs/>
            <w:sz w:val="24"/>
            <w:szCs w:val="24"/>
          </w:rPr>
          <w:t xml:space="preserve">/ </w:t>
        </w:r>
        <w:r w:rsidR="004C61A7" w:rsidRPr="005307D6">
          <w:rPr>
            <w:rStyle w:val="Collegamentoipertestuale"/>
            <w:bCs/>
            <w:sz w:val="24"/>
            <w:szCs w:val="24"/>
          </w:rPr>
          <w:t>ROBERTO ALCIAT</w:t>
        </w:r>
        <w:r w:rsidR="004C61A7" w:rsidRPr="005307D6">
          <w:rPr>
            <w:rStyle w:val="Collegamentoipertestuale"/>
            <w:bCs/>
            <w:sz w:val="24"/>
            <w:szCs w:val="24"/>
          </w:rPr>
          <w:t>I</w:t>
        </w:r>
        <w:r w:rsidRPr="005307D6">
          <w:rPr>
            <w:rStyle w:val="Collegamentoipertestuale"/>
            <w:bCs/>
            <w:sz w:val="24"/>
            <w:szCs w:val="24"/>
          </w:rPr>
          <w:t>.</w:t>
        </w:r>
      </w:hyperlink>
      <w:r w:rsidRPr="005307D6">
        <w:rPr>
          <w:bCs/>
          <w:sz w:val="24"/>
          <w:szCs w:val="24"/>
        </w:rPr>
        <w:t xml:space="preserve"> In: </w:t>
      </w:r>
      <w:r w:rsidRPr="005307D6">
        <w:rPr>
          <w:bCs/>
          <w:sz w:val="24"/>
          <w:szCs w:val="24"/>
        </w:rPr>
        <w:t xml:space="preserve">La storiografia storico-religiosa italiana tra la fine dell'800 e la </w:t>
      </w:r>
      <w:proofErr w:type="gramStart"/>
      <w:r w:rsidRPr="005307D6">
        <w:rPr>
          <w:bCs/>
          <w:sz w:val="24"/>
          <w:szCs w:val="24"/>
        </w:rPr>
        <w:t>seconda guerra mondiale</w:t>
      </w:r>
      <w:proofErr w:type="gramEnd"/>
      <w:r w:rsidRPr="005307D6">
        <w:rPr>
          <w:bCs/>
          <w:sz w:val="24"/>
          <w:szCs w:val="24"/>
        </w:rPr>
        <w:t xml:space="preserve"> / a cura di Mario Mazza e Natale Spineto. - </w:t>
      </w:r>
      <w:proofErr w:type="gramStart"/>
      <w:r w:rsidRPr="005307D6">
        <w:rPr>
          <w:bCs/>
          <w:sz w:val="24"/>
          <w:szCs w:val="24"/>
        </w:rPr>
        <w:t>Alessandria :</w:t>
      </w:r>
      <w:proofErr w:type="gramEnd"/>
      <w:r w:rsidRPr="005307D6">
        <w:rPr>
          <w:bCs/>
          <w:sz w:val="24"/>
          <w:szCs w:val="24"/>
        </w:rPr>
        <w:t xml:space="preserve"> Edizioni dell'Orso, 2014. - XII, 189 </w:t>
      </w:r>
      <w:proofErr w:type="gramStart"/>
      <w:r w:rsidRPr="005307D6">
        <w:rPr>
          <w:bCs/>
          <w:sz w:val="24"/>
          <w:szCs w:val="24"/>
        </w:rPr>
        <w:t>p. ;</w:t>
      </w:r>
      <w:proofErr w:type="gramEnd"/>
      <w:r w:rsidRPr="005307D6">
        <w:rPr>
          <w:bCs/>
          <w:sz w:val="24"/>
          <w:szCs w:val="24"/>
        </w:rPr>
        <w:t xml:space="preserve"> 24 cm. - (Biblioteca di studi storico-</w:t>
      </w:r>
      <w:proofErr w:type="gramStart"/>
      <w:r w:rsidRPr="005307D6">
        <w:rPr>
          <w:bCs/>
          <w:sz w:val="24"/>
          <w:szCs w:val="24"/>
        </w:rPr>
        <w:t>religiosi ;</w:t>
      </w:r>
      <w:proofErr w:type="gramEnd"/>
      <w:r w:rsidRPr="005307D6">
        <w:rPr>
          <w:bCs/>
          <w:sz w:val="24"/>
          <w:szCs w:val="24"/>
        </w:rPr>
        <w:t xml:space="preserve"> 10). - ISBN 978-88-6274-544-4. - BNI 2015-109.</w:t>
      </w:r>
      <w:r w:rsidR="004C61A7" w:rsidRPr="005307D6">
        <w:rPr>
          <w:bCs/>
          <w:sz w:val="24"/>
          <w:szCs w:val="24"/>
        </w:rPr>
        <w:t>, p.27-</w:t>
      </w:r>
      <w:r w:rsidRPr="005307D6">
        <w:rPr>
          <w:bCs/>
          <w:sz w:val="24"/>
          <w:szCs w:val="24"/>
        </w:rPr>
        <w:t>44</w:t>
      </w:r>
    </w:p>
    <w:p w14:paraId="529F3782" w14:textId="77777777" w:rsidR="00BA07E7" w:rsidRPr="006D120A" w:rsidRDefault="00BA07E7" w:rsidP="005307D6">
      <w:pPr>
        <w:spacing w:after="0" w:line="240" w:lineRule="auto"/>
        <w:jc w:val="both"/>
        <w:rPr>
          <w:rFonts w:ascii="Calibri" w:hAnsi="Calibri" w:cs="Calibri"/>
        </w:rPr>
      </w:pPr>
    </w:p>
    <w:p w14:paraId="652D9E20" w14:textId="77777777" w:rsidR="006D120A" w:rsidRDefault="006D120A" w:rsidP="005307D6">
      <w:pPr>
        <w:spacing w:after="0" w:line="240" w:lineRule="auto"/>
        <w:jc w:val="both"/>
      </w:pPr>
    </w:p>
    <w:sectPr w:rsidR="006D120A"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22A2F"/>
    <w:multiLevelType w:val="hybridMultilevel"/>
    <w:tmpl w:val="2A9041D8"/>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03884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45A82"/>
    <w:rsid w:val="00135289"/>
    <w:rsid w:val="00245A82"/>
    <w:rsid w:val="0031062F"/>
    <w:rsid w:val="003605E3"/>
    <w:rsid w:val="00375F4B"/>
    <w:rsid w:val="003811E4"/>
    <w:rsid w:val="004C61A7"/>
    <w:rsid w:val="005307D6"/>
    <w:rsid w:val="005F55EA"/>
    <w:rsid w:val="00653982"/>
    <w:rsid w:val="006D120A"/>
    <w:rsid w:val="009743F6"/>
    <w:rsid w:val="00BA07E7"/>
    <w:rsid w:val="00C71CAA"/>
    <w:rsid w:val="00D544E6"/>
    <w:rsid w:val="00E84EF4"/>
    <w:rsid w:val="00F46C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83F07"/>
  <w15:chartTrackingRefBased/>
  <w15:docId w15:val="{8857B40E-F970-4123-A7C9-2BD41DBB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45A8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245A8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245A82"/>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245A82"/>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245A82"/>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245A8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45A8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45A8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45A8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45A82"/>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245A82"/>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245A82"/>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245A82"/>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245A82"/>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245A8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45A8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45A8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45A82"/>
    <w:rPr>
      <w:rFonts w:eastAsiaTheme="majorEastAsia" w:cstheme="majorBidi"/>
      <w:color w:val="272727" w:themeColor="text1" w:themeTint="D8"/>
    </w:rPr>
  </w:style>
  <w:style w:type="paragraph" w:styleId="Titolo">
    <w:name w:val="Title"/>
    <w:basedOn w:val="Normale"/>
    <w:next w:val="Normale"/>
    <w:link w:val="TitoloCarattere"/>
    <w:uiPriority w:val="10"/>
    <w:qFormat/>
    <w:rsid w:val="00245A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45A8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45A82"/>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45A8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45A8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45A82"/>
    <w:rPr>
      <w:i/>
      <w:iCs/>
      <w:color w:val="404040" w:themeColor="text1" w:themeTint="BF"/>
    </w:rPr>
  </w:style>
  <w:style w:type="paragraph" w:styleId="Paragrafoelenco">
    <w:name w:val="List Paragraph"/>
    <w:basedOn w:val="Normale"/>
    <w:uiPriority w:val="34"/>
    <w:qFormat/>
    <w:rsid w:val="00245A82"/>
    <w:pPr>
      <w:ind w:left="720"/>
      <w:contextualSpacing/>
    </w:pPr>
  </w:style>
  <w:style w:type="character" w:styleId="Enfasiintensa">
    <w:name w:val="Intense Emphasis"/>
    <w:basedOn w:val="Carpredefinitoparagrafo"/>
    <w:uiPriority w:val="21"/>
    <w:qFormat/>
    <w:rsid w:val="00245A82"/>
    <w:rPr>
      <w:i/>
      <w:iCs/>
      <w:color w:val="365F91" w:themeColor="accent1" w:themeShade="BF"/>
    </w:rPr>
  </w:style>
  <w:style w:type="paragraph" w:styleId="Citazioneintensa">
    <w:name w:val="Intense Quote"/>
    <w:basedOn w:val="Normale"/>
    <w:next w:val="Normale"/>
    <w:link w:val="CitazioneintensaCarattere"/>
    <w:uiPriority w:val="30"/>
    <w:qFormat/>
    <w:rsid w:val="00245A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245A82"/>
    <w:rPr>
      <w:i/>
      <w:iCs/>
      <w:color w:val="365F91" w:themeColor="accent1" w:themeShade="BF"/>
    </w:rPr>
  </w:style>
  <w:style w:type="character" w:styleId="Riferimentointenso">
    <w:name w:val="Intense Reference"/>
    <w:basedOn w:val="Carpredefinitoparagrafo"/>
    <w:uiPriority w:val="32"/>
    <w:qFormat/>
    <w:rsid w:val="00245A82"/>
    <w:rPr>
      <w:b/>
      <w:bCs/>
      <w:smallCaps/>
      <w:color w:val="365F91" w:themeColor="accent1" w:themeShade="BF"/>
      <w:spacing w:val="5"/>
    </w:rPr>
  </w:style>
  <w:style w:type="character" w:styleId="Collegamentoipertestuale">
    <w:name w:val="Hyperlink"/>
    <w:uiPriority w:val="99"/>
    <w:rsid w:val="006D120A"/>
    <w:rPr>
      <w:color w:val="0000FF"/>
      <w:u w:val="single"/>
    </w:rPr>
  </w:style>
  <w:style w:type="character" w:styleId="Menzionenonrisolta">
    <w:name w:val="Unresolved Mention"/>
    <w:basedOn w:val="Carpredefinitoparagrafo"/>
    <w:uiPriority w:val="99"/>
    <w:semiHidden/>
    <w:unhideWhenUsed/>
    <w:rsid w:val="005F5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isiamochiesa.org/Archivio_NSC/attual/PellegrinodiRoma.Buonaiuti.htm" TargetMode="External"/><Relationship Id="rId3" Type="http://schemas.openxmlformats.org/officeDocument/2006/relationships/settings" Target="settings.xml"/><Relationship Id="rId7" Type="http://schemas.openxmlformats.org/officeDocument/2006/relationships/hyperlink" Target="https://www.noisiamochiesa.org/Archivio_NSC/attual/PellegrinodiRoma.Buonaiuti.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gitale.bnc.roma.sbn.it/tecadigitale/emeroteca/classic/TO0019609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sa=i&amp;source=web&amp;rct=j&amp;url=https://iris.unito.it/retrieve/e27ce429-6e07-2581-e053-d805fe0acbaa/2014_Minocchi.pdf&amp;ved=2ahUKEwiZpfWI74mWAxVt1gIHHZb4GnwQ0YISegoIAggACAAICRAC&amp;opi=89978449&amp;cd&amp;psig=AOvVaw0t5TeTXb2PDdTyDGO32yJ4&amp;ust=178603233618800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973</Words>
  <Characters>5550</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2026-08-05T14:18:00Z</dcterms:created>
  <dcterms:modified xsi:type="dcterms:W3CDTF">2026-08-05T16:25:00Z</dcterms:modified>
</cp:coreProperties>
</file>