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80A8F" w14:textId="71B946AD" w:rsidR="00770D1D" w:rsidRPr="00602E27" w:rsidRDefault="00770D1D" w:rsidP="004307AC">
      <w:pPr>
        <w:spacing w:after="0" w:line="240" w:lineRule="auto"/>
        <w:jc w:val="both"/>
        <w:rPr>
          <w:rFonts w:cstheme="minorHAnsi"/>
          <w:bCs/>
          <w:i/>
          <w:iCs/>
          <w:sz w:val="16"/>
          <w:szCs w:val="16"/>
        </w:rPr>
      </w:pPr>
      <w:r>
        <w:rPr>
          <w:rFonts w:cstheme="minorHAnsi"/>
          <w:b/>
          <w:color w:val="C00000"/>
          <w:sz w:val="44"/>
          <w:szCs w:val="44"/>
        </w:rPr>
        <w:t>CC779</w:t>
      </w:r>
      <w:r>
        <w:rPr>
          <w:rFonts w:cstheme="minorHAnsi"/>
          <w:b/>
          <w:color w:val="C00000"/>
          <w:sz w:val="44"/>
          <w:szCs w:val="44"/>
        </w:rPr>
        <w:tab/>
      </w:r>
      <w:r w:rsidRPr="00602E27">
        <w:rPr>
          <w:rFonts w:cstheme="minorHAnsi"/>
          <w:bCs/>
          <w:i/>
          <w:iCs/>
          <w:sz w:val="16"/>
          <w:szCs w:val="16"/>
        </w:rPr>
        <w:tab/>
      </w:r>
      <w:r w:rsidRPr="00602E27">
        <w:rPr>
          <w:rFonts w:cstheme="minorHAnsi"/>
          <w:bCs/>
          <w:i/>
          <w:iCs/>
          <w:sz w:val="16"/>
          <w:szCs w:val="16"/>
        </w:rPr>
        <w:tab/>
      </w:r>
      <w:r w:rsidRPr="00602E27">
        <w:rPr>
          <w:rFonts w:cstheme="minorHAnsi"/>
          <w:bCs/>
          <w:i/>
          <w:iCs/>
          <w:sz w:val="16"/>
          <w:szCs w:val="16"/>
        </w:rPr>
        <w:tab/>
      </w:r>
      <w:r w:rsidRPr="00602E27">
        <w:rPr>
          <w:rFonts w:cstheme="minorHAnsi"/>
          <w:bCs/>
          <w:i/>
          <w:iCs/>
          <w:sz w:val="16"/>
          <w:szCs w:val="16"/>
        </w:rPr>
        <w:tab/>
      </w:r>
      <w:r w:rsidRPr="00602E27">
        <w:rPr>
          <w:rFonts w:cstheme="minorHAnsi"/>
          <w:bCs/>
          <w:i/>
          <w:iCs/>
          <w:sz w:val="16"/>
          <w:szCs w:val="16"/>
        </w:rPr>
        <w:tab/>
      </w:r>
      <w:r w:rsidRPr="00602E27">
        <w:rPr>
          <w:rFonts w:cstheme="minorHAnsi"/>
          <w:bCs/>
          <w:i/>
          <w:iCs/>
          <w:sz w:val="16"/>
          <w:szCs w:val="16"/>
        </w:rPr>
        <w:tab/>
      </w:r>
      <w:r w:rsidRPr="00602E27">
        <w:rPr>
          <w:rFonts w:cstheme="minorHAnsi"/>
          <w:bCs/>
          <w:i/>
          <w:iCs/>
          <w:sz w:val="16"/>
          <w:szCs w:val="16"/>
        </w:rPr>
        <w:tab/>
      </w:r>
      <w:r w:rsidRPr="00602E27">
        <w:rPr>
          <w:rFonts w:cstheme="minorHAnsi"/>
          <w:bCs/>
          <w:i/>
          <w:iCs/>
          <w:sz w:val="16"/>
          <w:szCs w:val="16"/>
        </w:rPr>
        <w:tab/>
        <w:t xml:space="preserve">scheda creata il </w:t>
      </w:r>
      <w:r>
        <w:rPr>
          <w:rFonts w:cstheme="minorHAnsi"/>
          <w:bCs/>
          <w:i/>
          <w:iCs/>
          <w:sz w:val="16"/>
          <w:szCs w:val="16"/>
        </w:rPr>
        <w:t>4</w:t>
      </w:r>
      <w:r w:rsidRPr="00602E27">
        <w:rPr>
          <w:rFonts w:cstheme="minorHAnsi"/>
          <w:bCs/>
          <w:i/>
          <w:iCs/>
          <w:sz w:val="16"/>
          <w:szCs w:val="16"/>
        </w:rPr>
        <w:t xml:space="preserve"> febbraio 2026</w:t>
      </w:r>
    </w:p>
    <w:p w14:paraId="65B08490" w14:textId="37DE5F67" w:rsidR="0016577D" w:rsidRDefault="0016577D" w:rsidP="00C409B6">
      <w:pPr>
        <w:spacing w:after="0" w:line="240" w:lineRule="auto"/>
        <w:jc w:val="center"/>
        <w:rPr>
          <w:rFonts w:cstheme="minorHAnsi"/>
          <w:b/>
          <w:color w:val="C00000"/>
          <w:sz w:val="44"/>
          <w:szCs w:val="44"/>
        </w:rPr>
      </w:pPr>
      <w:r>
        <w:rPr>
          <w:noProof/>
        </w:rPr>
        <w:drawing>
          <wp:inline distT="0" distB="0" distL="0" distR="0" wp14:anchorId="072822BB" wp14:editId="5BA0DE1B">
            <wp:extent cx="2520000" cy="2520000"/>
            <wp:effectExtent l="0" t="0" r="0" b="0"/>
            <wp:docPr id="2025220777" name="Immagine 3" descr="Immagine che contiene testo, rilegatura, lib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20777" name="Immagine 3" descr="Immagine che contiene testo, rilegatura, libro&#10;&#10;Il contenuto generato dall'IA potrebbe non essere corrett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Pr>
          <w:rFonts w:cstheme="minorHAnsi"/>
          <w:b/>
          <w:noProof/>
          <w:color w:val="C00000"/>
          <w:sz w:val="44"/>
          <w:szCs w:val="44"/>
        </w:rPr>
        <w:drawing>
          <wp:inline distT="0" distB="0" distL="0" distR="0" wp14:anchorId="091C486D" wp14:editId="37F8B768">
            <wp:extent cx="1904400" cy="2520000"/>
            <wp:effectExtent l="0" t="0" r="635" b="0"/>
            <wp:docPr id="70804572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4400" cy="2520000"/>
                    </a:xfrm>
                    <a:prstGeom prst="rect">
                      <a:avLst/>
                    </a:prstGeom>
                    <a:noFill/>
                  </pic:spPr>
                </pic:pic>
              </a:graphicData>
            </a:graphic>
          </wp:inline>
        </w:drawing>
      </w:r>
    </w:p>
    <w:p w14:paraId="01D9F0E9" w14:textId="60CAF89D" w:rsidR="00770D1D" w:rsidRPr="00602E27" w:rsidRDefault="00770D1D" w:rsidP="004307AC">
      <w:pPr>
        <w:spacing w:after="0" w:line="240" w:lineRule="auto"/>
        <w:jc w:val="both"/>
        <w:rPr>
          <w:rFonts w:cstheme="minorHAnsi"/>
          <w:b/>
        </w:rPr>
      </w:pPr>
      <w:r w:rsidRPr="00602E27">
        <w:rPr>
          <w:rFonts w:cstheme="minorHAnsi"/>
          <w:b/>
          <w:color w:val="C00000"/>
          <w:sz w:val="44"/>
          <w:szCs w:val="44"/>
        </w:rPr>
        <w:t xml:space="preserve">Descrizione </w:t>
      </w:r>
      <w:r>
        <w:rPr>
          <w:rFonts w:cstheme="minorHAnsi"/>
          <w:b/>
          <w:color w:val="C00000"/>
          <w:sz w:val="44"/>
          <w:szCs w:val="44"/>
        </w:rPr>
        <w:t>storico-</w:t>
      </w:r>
      <w:r w:rsidRPr="00602E27">
        <w:rPr>
          <w:rFonts w:cstheme="minorHAnsi"/>
          <w:b/>
          <w:color w:val="C00000"/>
          <w:sz w:val="44"/>
          <w:szCs w:val="44"/>
        </w:rPr>
        <w:t>bibliografica</w:t>
      </w:r>
      <w:r w:rsidRPr="00602E27">
        <w:rPr>
          <w:rFonts w:cstheme="minorHAnsi"/>
          <w:b/>
        </w:rPr>
        <w:t xml:space="preserve"> </w:t>
      </w:r>
    </w:p>
    <w:p w14:paraId="040C4F4B" w14:textId="21E0ABA2" w:rsidR="0031062F" w:rsidRDefault="00770D1D" w:rsidP="004307AC">
      <w:pPr>
        <w:spacing w:after="0" w:line="240" w:lineRule="auto"/>
        <w:jc w:val="both"/>
      </w:pPr>
      <w:r w:rsidRPr="00770D1D">
        <w:t xml:space="preserve">Le </w:t>
      </w:r>
      <w:r>
        <w:t>*</w:t>
      </w:r>
      <w:r w:rsidRPr="00770D1D">
        <w:rPr>
          <w:b/>
          <w:bCs/>
        </w:rPr>
        <w:t>missioni cattoliche italiane</w:t>
      </w:r>
      <w:r w:rsidRPr="00770D1D">
        <w:t xml:space="preserve"> : bollettino dell'Associazione nazionale per soccorrere i missionari cattolic</w:t>
      </w:r>
      <w:r>
        <w:t>i</w:t>
      </w:r>
      <w:r w:rsidRPr="00770D1D">
        <w:t xml:space="preserve"> italiani. - A</w:t>
      </w:r>
      <w:r>
        <w:t>nno</w:t>
      </w:r>
      <w:r w:rsidRPr="00770D1D">
        <w:t xml:space="preserve"> 1, n. 1 (gen./feb. 1897)-a</w:t>
      </w:r>
      <w:r>
        <w:t>nno</w:t>
      </w:r>
      <w:r w:rsidRPr="00770D1D">
        <w:t xml:space="preserve"> 16, n. 1/2 (1915). - Firenze : [s. n., 1897-1915]. </w:t>
      </w:r>
      <w:r>
        <w:t>–</w:t>
      </w:r>
      <w:r w:rsidRPr="00770D1D">
        <w:t xml:space="preserve"> </w:t>
      </w:r>
      <w:r>
        <w:t xml:space="preserve">16 </w:t>
      </w:r>
      <w:r w:rsidRPr="00770D1D">
        <w:t>v</w:t>
      </w:r>
      <w:r>
        <w:t>olumi</w:t>
      </w:r>
      <w:r w:rsidRPr="00770D1D">
        <w:t xml:space="preserve"> ; 27 cm. </w:t>
      </w:r>
      <w:r>
        <w:t>((</w:t>
      </w:r>
      <w:r w:rsidRPr="00770D1D">
        <w:t>Trimestrale. - Sospeso 1912-1914. - CUBI 387443. - BNI 1897</w:t>
      </w:r>
      <w:r>
        <w:t>-</w:t>
      </w:r>
      <w:r w:rsidRPr="00770D1D">
        <w:t>3854.</w:t>
      </w:r>
      <w:r>
        <w:t xml:space="preserve"> - </w:t>
      </w:r>
      <w:r w:rsidRPr="00770D1D">
        <w:t>UM10013004</w:t>
      </w:r>
    </w:p>
    <w:p w14:paraId="27E0BF80" w14:textId="0D07510C" w:rsidR="00770D1D" w:rsidRDefault="00770D1D" w:rsidP="004307AC">
      <w:pPr>
        <w:spacing w:after="0" w:line="240" w:lineRule="auto"/>
        <w:jc w:val="both"/>
      </w:pPr>
      <w:r>
        <w:t xml:space="preserve">Autore: </w:t>
      </w:r>
      <w:r w:rsidRPr="00770D1D">
        <w:t>Associazione nazionale p</w:t>
      </w:r>
      <w:r w:rsidR="004D3B38">
        <w:t>e</w:t>
      </w:r>
      <w:r w:rsidRPr="00770D1D">
        <w:t>i missionari cattolic</w:t>
      </w:r>
      <w:r>
        <w:t>i</w:t>
      </w:r>
      <w:r w:rsidRPr="00770D1D">
        <w:t xml:space="preserve"> italiani</w:t>
      </w:r>
    </w:p>
    <w:p w14:paraId="7BA8E03D" w14:textId="77777777" w:rsidR="004307AC" w:rsidRDefault="004307AC" w:rsidP="004307AC">
      <w:pPr>
        <w:spacing w:after="0" w:line="240" w:lineRule="auto"/>
        <w:jc w:val="both"/>
      </w:pPr>
    </w:p>
    <w:p w14:paraId="3D4378F5" w14:textId="411121C9" w:rsidR="00B23623" w:rsidRDefault="00B23623" w:rsidP="004307AC">
      <w:pPr>
        <w:spacing w:after="0" w:line="240" w:lineRule="auto"/>
        <w:jc w:val="both"/>
      </w:pPr>
      <w:r w:rsidRPr="00B23623">
        <w:t xml:space="preserve">Le </w:t>
      </w:r>
      <w:r>
        <w:t>*</w:t>
      </w:r>
      <w:r w:rsidRPr="00B23623">
        <w:rPr>
          <w:b/>
          <w:bCs/>
        </w:rPr>
        <w:t>missioni cattoliche italiane all'</w:t>
      </w:r>
      <w:r>
        <w:rPr>
          <w:b/>
          <w:bCs/>
        </w:rPr>
        <w:t>E</w:t>
      </w:r>
      <w:r w:rsidRPr="00B23623">
        <w:rPr>
          <w:b/>
          <w:bCs/>
        </w:rPr>
        <w:t>sposizione di Torino</w:t>
      </w:r>
      <w:r w:rsidRPr="00B23623">
        <w:t xml:space="preserve">. - N. unico (mag.-nov. 1898). - Firenze : coi tipi di E. Ariani, 1898. </w:t>
      </w:r>
      <w:r>
        <w:t>–</w:t>
      </w:r>
      <w:r w:rsidRPr="00B23623">
        <w:t xml:space="preserve"> </w:t>
      </w:r>
      <w:r>
        <w:t xml:space="preserve">1 </w:t>
      </w:r>
      <w:r w:rsidRPr="00B23623">
        <w:t>v</w:t>
      </w:r>
      <w:r>
        <w:t>olume</w:t>
      </w:r>
      <w:r w:rsidRPr="00B23623">
        <w:t xml:space="preserve"> : ill. ; 40 cm.</w:t>
      </w:r>
      <w:r>
        <w:t xml:space="preserve"> - </w:t>
      </w:r>
      <w:r w:rsidRPr="00B23623">
        <w:t>TO00371701</w:t>
      </w:r>
    </w:p>
    <w:p w14:paraId="074A0392" w14:textId="252D6FF0" w:rsidR="00B23623" w:rsidRDefault="00B23623" w:rsidP="004307AC">
      <w:pPr>
        <w:spacing w:after="0" w:line="240" w:lineRule="auto"/>
        <w:jc w:val="both"/>
      </w:pPr>
      <w:r w:rsidRPr="00B23623">
        <w:rPr>
          <w:b/>
          <w:bCs/>
          <w:color w:val="C00000"/>
        </w:rPr>
        <w:t>Copia digitale</w:t>
      </w:r>
      <w:r>
        <w:t xml:space="preserve">: </w:t>
      </w:r>
      <w:hyperlink r:id="rId7" w:history="1">
        <w:r w:rsidRPr="00B23623">
          <w:rPr>
            <w:rStyle w:val="Collegamentoipertestuale"/>
          </w:rPr>
          <w:t>1898</w:t>
        </w:r>
      </w:hyperlink>
    </w:p>
    <w:p w14:paraId="20A10F94" w14:textId="77777777" w:rsidR="004307AC" w:rsidRDefault="004307AC" w:rsidP="004307AC">
      <w:pPr>
        <w:spacing w:after="0" w:line="240" w:lineRule="auto"/>
        <w:jc w:val="both"/>
      </w:pPr>
    </w:p>
    <w:p w14:paraId="7DCD397A" w14:textId="77777777" w:rsidR="004D3B38" w:rsidRDefault="004D3B38" w:rsidP="004307AC">
      <w:pPr>
        <w:spacing w:after="0" w:line="240" w:lineRule="auto"/>
        <w:jc w:val="both"/>
        <w:rPr>
          <w:rFonts w:cstheme="minorHAnsi"/>
        </w:rPr>
      </w:pPr>
      <w:r>
        <w:t>*</w:t>
      </w:r>
      <w:r w:rsidRPr="003F0798">
        <w:rPr>
          <w:b/>
          <w:bCs/>
        </w:rPr>
        <w:t xml:space="preserve">Bollettino della </w:t>
      </w:r>
      <w:r>
        <w:rPr>
          <w:b/>
          <w:bCs/>
        </w:rPr>
        <w:t>P</w:t>
      </w:r>
      <w:r w:rsidRPr="003F0798">
        <w:rPr>
          <w:b/>
          <w:bCs/>
        </w:rPr>
        <w:t>ia Opera dei fanciulli africani</w:t>
      </w:r>
      <w:r w:rsidRPr="003F0798">
        <w:t>. - A</w:t>
      </w:r>
      <w:r>
        <w:t>nno</w:t>
      </w:r>
      <w:r w:rsidRPr="003F0798">
        <w:t xml:space="preserve"> 1, n. 1 (apr.-mag. 1901)-</w:t>
      </w:r>
      <w:r>
        <w:t>anno 23 (1924)</w:t>
      </w:r>
      <w:r w:rsidRPr="003F0798">
        <w:t>. - Torino : Tip. P. Celanza e C., 1901-</w:t>
      </w:r>
      <w:r>
        <w:t>1924</w:t>
      </w:r>
      <w:r w:rsidRPr="003F0798">
        <w:t xml:space="preserve">. </w:t>
      </w:r>
      <w:r>
        <w:t>–</w:t>
      </w:r>
      <w:r w:rsidRPr="003F0798">
        <w:t xml:space="preserve"> </w:t>
      </w:r>
      <w:r>
        <w:t xml:space="preserve">23 </w:t>
      </w:r>
      <w:r w:rsidRPr="003F0798">
        <w:t>v</w:t>
      </w:r>
      <w:r>
        <w:t>olumi</w:t>
      </w:r>
      <w:r w:rsidRPr="003F0798">
        <w:t xml:space="preserve">. </w:t>
      </w:r>
      <w:r>
        <w:t>((</w:t>
      </w:r>
      <w:r w:rsidRPr="003F0798">
        <w:t xml:space="preserve">Mensile, poi </w:t>
      </w:r>
      <w:r>
        <w:t>trimestrale</w:t>
      </w:r>
      <w:r w:rsidRPr="003F0798">
        <w:t xml:space="preserve">. </w:t>
      </w:r>
      <w:r>
        <w:t>–</w:t>
      </w:r>
      <w:r w:rsidRPr="003F0798">
        <w:t xml:space="preserve"> </w:t>
      </w:r>
      <w:r>
        <w:t xml:space="preserve">La tipografia varia: </w:t>
      </w:r>
      <w:r w:rsidRPr="003F0798">
        <w:rPr>
          <w:rFonts w:cstheme="minorHAnsi"/>
        </w:rPr>
        <w:t>Tip. Poligrafica</w:t>
      </w:r>
      <w:r w:rsidRPr="003F0798">
        <w:t xml:space="preserve"> </w:t>
      </w:r>
      <w:r>
        <w:t xml:space="preserve">(1906); </w:t>
      </w:r>
      <w:r w:rsidRPr="003F0798">
        <w:rPr>
          <w:rFonts w:cstheme="minorHAnsi"/>
        </w:rPr>
        <w:t>Tip. Silvestrelli e Cappelletto</w:t>
      </w:r>
      <w:r>
        <w:rPr>
          <w:rFonts w:cstheme="minorHAnsi"/>
        </w:rPr>
        <w:t xml:space="preserve"> (1912)</w:t>
      </w:r>
      <w:r>
        <w:t xml:space="preserve">. - </w:t>
      </w:r>
      <w:r w:rsidRPr="003F0798">
        <w:t>CUBI 86219. - BNI 1901</w:t>
      </w:r>
      <w:r>
        <w:t>-</w:t>
      </w:r>
      <w:r w:rsidRPr="003F0798">
        <w:t xml:space="preserve">5268. </w:t>
      </w:r>
      <w:r>
        <w:t xml:space="preserve">- </w:t>
      </w:r>
      <w:r w:rsidRPr="003F0798">
        <w:t>CFI0348089</w:t>
      </w:r>
      <w:r>
        <w:t xml:space="preserve">; </w:t>
      </w:r>
      <w:r w:rsidRPr="003F0798">
        <w:rPr>
          <w:rFonts w:cstheme="minorHAnsi"/>
        </w:rPr>
        <w:t>CFI0700220</w:t>
      </w:r>
      <w:r>
        <w:rPr>
          <w:rFonts w:cstheme="minorHAnsi"/>
        </w:rPr>
        <w:t xml:space="preserve">; </w:t>
      </w:r>
      <w:r w:rsidRPr="003F0798">
        <w:rPr>
          <w:rFonts w:cstheme="minorHAnsi"/>
        </w:rPr>
        <w:t>CFI0700228</w:t>
      </w:r>
    </w:p>
    <w:p w14:paraId="4522EF23" w14:textId="77777777" w:rsidR="004D3B38" w:rsidRDefault="004D3B38" w:rsidP="004307AC">
      <w:pPr>
        <w:spacing w:after="0" w:line="240" w:lineRule="auto"/>
        <w:jc w:val="both"/>
        <w:rPr>
          <w:rFonts w:cstheme="minorHAnsi"/>
        </w:rPr>
      </w:pPr>
      <w:r>
        <w:rPr>
          <w:rFonts w:cstheme="minorHAnsi"/>
        </w:rPr>
        <w:t>Dal 1906 al 1911 ha il titolo: *</w:t>
      </w:r>
      <w:r w:rsidRPr="003F0798">
        <w:rPr>
          <w:rFonts w:cstheme="minorHAnsi"/>
        </w:rPr>
        <w:t>Bollettino della pia Opera dei fanciulli affricani</w:t>
      </w:r>
    </w:p>
    <w:p w14:paraId="683CE841" w14:textId="77777777" w:rsidR="004D3B38" w:rsidRPr="003F0798" w:rsidRDefault="004D3B38" w:rsidP="004307AC">
      <w:pPr>
        <w:spacing w:after="0" w:line="240" w:lineRule="auto"/>
        <w:jc w:val="both"/>
      </w:pPr>
      <w:r>
        <w:rPr>
          <w:rFonts w:cstheme="minorHAnsi"/>
        </w:rPr>
        <w:t xml:space="preserve">Autore: </w:t>
      </w:r>
      <w:r w:rsidRPr="003F0798">
        <w:t>Opera dei fanciulli africani</w:t>
      </w:r>
    </w:p>
    <w:p w14:paraId="0ED51AC2" w14:textId="74F17ADB" w:rsidR="006C27F9" w:rsidRDefault="006C27F9" w:rsidP="006C27F9">
      <w:pPr>
        <w:spacing w:after="0" w:line="240" w:lineRule="auto"/>
        <w:jc w:val="both"/>
      </w:pPr>
      <w:r>
        <w:t xml:space="preserve">Soggetto: </w:t>
      </w:r>
      <w:r>
        <w:t>Bambini africani</w:t>
      </w:r>
      <w:r w:rsidRPr="006C27F9">
        <w:t xml:space="preserve"> - Assistenza religiosa</w:t>
      </w:r>
      <w:r>
        <w:t xml:space="preserve"> </w:t>
      </w:r>
      <w:r w:rsidR="00D96F12">
        <w:t>–</w:t>
      </w:r>
      <w:r>
        <w:t xml:space="preserve"> Periodici</w:t>
      </w:r>
    </w:p>
    <w:p w14:paraId="0761EEC7" w14:textId="77777777" w:rsidR="00D96F12" w:rsidRDefault="00D96F12" w:rsidP="006C27F9">
      <w:pPr>
        <w:spacing w:after="0" w:line="240" w:lineRule="auto"/>
        <w:jc w:val="both"/>
      </w:pPr>
    </w:p>
    <w:p w14:paraId="21F1BB65" w14:textId="0973047A" w:rsidR="004D3B38" w:rsidRDefault="00892CD7" w:rsidP="004307AC">
      <w:pPr>
        <w:spacing w:after="0" w:line="240" w:lineRule="auto"/>
        <w:jc w:val="both"/>
      </w:pPr>
      <w:r w:rsidRPr="00892CD7">
        <w:rPr>
          <w:noProof/>
        </w:rPr>
        <w:drawing>
          <wp:inline distT="0" distB="0" distL="0" distR="0" wp14:anchorId="2A99B396" wp14:editId="26A0EA9B">
            <wp:extent cx="1591200" cy="2520000"/>
            <wp:effectExtent l="0" t="0" r="9525" b="0"/>
            <wp:docPr id="1994446154" name="Immagine 1" descr="Immagine che contiene testo, lettera, libro, car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46154" name="Immagine 1" descr="Immagine che contiene testo, lettera, libro, carta&#10;&#10;Il contenuto generato dall'IA potrebbe non essere corretto."/>
                    <pic:cNvPicPr/>
                  </pic:nvPicPr>
                  <pic:blipFill>
                    <a:blip r:embed="rId8"/>
                    <a:stretch>
                      <a:fillRect/>
                    </a:stretch>
                  </pic:blipFill>
                  <pic:spPr>
                    <a:xfrm>
                      <a:off x="0" y="0"/>
                      <a:ext cx="1591200" cy="2520000"/>
                    </a:xfrm>
                    <a:prstGeom prst="rect">
                      <a:avLst/>
                    </a:prstGeom>
                  </pic:spPr>
                </pic:pic>
              </a:graphicData>
            </a:graphic>
          </wp:inline>
        </w:drawing>
      </w:r>
      <w:r w:rsidRPr="00892CD7">
        <w:rPr>
          <w:noProof/>
        </w:rPr>
        <w:t xml:space="preserve"> </w:t>
      </w:r>
      <w:r w:rsidR="003E05BA">
        <w:rPr>
          <w:noProof/>
        </w:rPr>
        <w:drawing>
          <wp:inline distT="0" distB="0" distL="0" distR="0" wp14:anchorId="1A46A41E" wp14:editId="06550A63">
            <wp:extent cx="1771200" cy="2520000"/>
            <wp:effectExtent l="0" t="0" r="635" b="0"/>
            <wp:docPr id="166561545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200" cy="2520000"/>
                    </a:xfrm>
                    <a:prstGeom prst="rect">
                      <a:avLst/>
                    </a:prstGeom>
                    <a:noFill/>
                  </pic:spPr>
                </pic:pic>
              </a:graphicData>
            </a:graphic>
          </wp:inline>
        </w:drawing>
      </w:r>
      <w:r w:rsidR="003E05BA">
        <w:rPr>
          <w:noProof/>
        </w:rPr>
        <w:drawing>
          <wp:inline distT="0" distB="0" distL="0" distR="0" wp14:anchorId="1C803ED9" wp14:editId="077C35C9">
            <wp:extent cx="1756800" cy="2520000"/>
            <wp:effectExtent l="0" t="0" r="0" b="0"/>
            <wp:docPr id="148852567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6800" cy="2520000"/>
                    </a:xfrm>
                    <a:prstGeom prst="rect">
                      <a:avLst/>
                    </a:prstGeom>
                    <a:noFill/>
                  </pic:spPr>
                </pic:pic>
              </a:graphicData>
            </a:graphic>
          </wp:inline>
        </w:drawing>
      </w:r>
    </w:p>
    <w:p w14:paraId="1D63082D" w14:textId="51116DC4" w:rsidR="004D3B38" w:rsidRPr="00C409B6" w:rsidRDefault="004D3B38" w:rsidP="004307AC">
      <w:pPr>
        <w:spacing w:after="0" w:line="240" w:lineRule="auto"/>
        <w:jc w:val="both"/>
      </w:pPr>
      <w:r w:rsidRPr="00C409B6">
        <w:lastRenderedPageBreak/>
        <w:t>*</w:t>
      </w:r>
      <w:r w:rsidR="00770D1D" w:rsidRPr="00C409B6">
        <w:rPr>
          <w:b/>
          <w:bCs/>
        </w:rPr>
        <w:t>Italica gens</w:t>
      </w:r>
      <w:r w:rsidR="00770D1D" w:rsidRPr="00C409B6">
        <w:t xml:space="preserve"> / Federazione per l'assistenza degli emigranti transoceanici</w:t>
      </w:r>
      <w:r w:rsidR="00892CD7" w:rsidRPr="00C409B6">
        <w:t xml:space="preserve">, </w:t>
      </w:r>
      <w:r w:rsidR="00770D1D" w:rsidRPr="00C409B6">
        <w:t>fondata e diretta dall'Associazione nazionale pei missionari cattolici italiani. - A</w:t>
      </w:r>
      <w:r w:rsidRPr="00C409B6">
        <w:t>nno</w:t>
      </w:r>
      <w:r w:rsidR="00770D1D" w:rsidRPr="00C409B6">
        <w:t xml:space="preserve"> 1, n. 1 (feb</w:t>
      </w:r>
      <w:r w:rsidRPr="00C409B6">
        <w:t>braio</w:t>
      </w:r>
      <w:r w:rsidR="00770D1D" w:rsidRPr="00C409B6">
        <w:t xml:space="preserve"> 1910)-a</w:t>
      </w:r>
      <w:r w:rsidRPr="00C409B6">
        <w:t>nno</w:t>
      </w:r>
      <w:r w:rsidR="00770D1D" w:rsidRPr="00C409B6">
        <w:t xml:space="preserve"> </w:t>
      </w:r>
      <w:r w:rsidRPr="00C409B6">
        <w:t>11</w:t>
      </w:r>
      <w:r w:rsidR="00770D1D" w:rsidRPr="00C409B6">
        <w:t xml:space="preserve"> (19</w:t>
      </w:r>
      <w:r w:rsidRPr="00C409B6">
        <w:t>20</w:t>
      </w:r>
      <w:r w:rsidR="00770D1D" w:rsidRPr="00C409B6">
        <w:t>). - Torino : Tip. P. Celanza e C., [1910-19</w:t>
      </w:r>
      <w:r w:rsidRPr="00C409B6">
        <w:t>20</w:t>
      </w:r>
      <w:r w:rsidR="00770D1D" w:rsidRPr="00C409B6">
        <w:t xml:space="preserve">]. </w:t>
      </w:r>
      <w:r w:rsidRPr="00C409B6">
        <w:t>–</w:t>
      </w:r>
      <w:r w:rsidR="00770D1D" w:rsidRPr="00C409B6">
        <w:t xml:space="preserve"> </w:t>
      </w:r>
      <w:r w:rsidRPr="00C409B6">
        <w:t xml:space="preserve">11 </w:t>
      </w:r>
      <w:r w:rsidR="00770D1D" w:rsidRPr="00C409B6">
        <w:t>v</w:t>
      </w:r>
      <w:r w:rsidRPr="00C409B6">
        <w:t>olumi</w:t>
      </w:r>
      <w:r w:rsidR="00770D1D" w:rsidRPr="00C409B6">
        <w:t xml:space="preserve"> ; 24</w:t>
      </w:r>
      <w:r w:rsidRPr="00C409B6">
        <w:t xml:space="preserve"> </w:t>
      </w:r>
      <w:r w:rsidR="00770D1D" w:rsidRPr="00C409B6">
        <w:t xml:space="preserve">cm. </w:t>
      </w:r>
      <w:r w:rsidRPr="00C409B6">
        <w:t>((</w:t>
      </w:r>
      <w:r w:rsidR="00770D1D" w:rsidRPr="00C409B6">
        <w:t>Mensile. - CUBI 310104. - BNI 1910</w:t>
      </w:r>
      <w:r w:rsidRPr="00C409B6">
        <w:t>-</w:t>
      </w:r>
      <w:r w:rsidR="00770D1D" w:rsidRPr="00C409B6">
        <w:t>923.</w:t>
      </w:r>
      <w:r w:rsidRPr="00C409B6">
        <w:t xml:space="preserve"> - </w:t>
      </w:r>
      <w:r w:rsidRPr="00C409B6">
        <w:t>CFI0357002</w:t>
      </w:r>
      <w:r w:rsidRPr="00C409B6">
        <w:t xml:space="preserve">; </w:t>
      </w:r>
      <w:r w:rsidRPr="00C409B6">
        <w:t>TO00186626</w:t>
      </w:r>
    </w:p>
    <w:p w14:paraId="6EBDFD34" w14:textId="2DA7C4E9" w:rsidR="004D3B38" w:rsidRPr="00C409B6" w:rsidRDefault="004D3B38" w:rsidP="004307AC">
      <w:pPr>
        <w:spacing w:after="0" w:line="240" w:lineRule="auto"/>
        <w:jc w:val="both"/>
      </w:pPr>
      <w:r w:rsidRPr="00C409B6">
        <w:t xml:space="preserve">Autore: Federazione per l'assistenza degli emigrati transoceanici </w:t>
      </w:r>
      <w:r w:rsidRPr="00C409B6">
        <w:t xml:space="preserve">; </w:t>
      </w:r>
      <w:r w:rsidRPr="00C409B6">
        <w:t>Associazione nazionale pei missionari cattolici italiani</w:t>
      </w:r>
    </w:p>
    <w:p w14:paraId="5D6D2C26" w14:textId="3497BE8E" w:rsidR="004307AC" w:rsidRPr="00C409B6" w:rsidRDefault="00D96F12" w:rsidP="004307AC">
      <w:pPr>
        <w:spacing w:after="0" w:line="240" w:lineRule="auto"/>
        <w:jc w:val="both"/>
      </w:pPr>
      <w:r w:rsidRPr="00C409B6">
        <w:rPr>
          <w:b/>
          <w:bCs/>
          <w:color w:val="C00000"/>
        </w:rPr>
        <w:t>Copia digitale</w:t>
      </w:r>
      <w:r w:rsidRPr="00C409B6">
        <w:t>:</w:t>
      </w:r>
      <w:r w:rsidR="00892CD7" w:rsidRPr="00C409B6">
        <w:t xml:space="preserve"> </w:t>
      </w:r>
      <w:hyperlink r:id="rId11" w:history="1">
        <w:r w:rsidR="00892CD7" w:rsidRPr="00C409B6">
          <w:rPr>
            <w:rStyle w:val="Collegamentoipertestuale"/>
          </w:rPr>
          <w:t>1910-1916</w:t>
        </w:r>
      </w:hyperlink>
      <w:r w:rsidR="003E05BA" w:rsidRPr="00C409B6">
        <w:t xml:space="preserve">; </w:t>
      </w:r>
      <w:hyperlink r:id="rId12" w:history="1">
        <w:r w:rsidR="003E05BA" w:rsidRPr="00C409B6">
          <w:rPr>
            <w:rStyle w:val="Collegamentoipertestuale"/>
          </w:rPr>
          <w:t>1915</w:t>
        </w:r>
      </w:hyperlink>
    </w:p>
    <w:p w14:paraId="7992BDF1" w14:textId="77777777" w:rsidR="00D96F12" w:rsidRPr="00C409B6" w:rsidRDefault="00D96F12" w:rsidP="004307AC">
      <w:pPr>
        <w:spacing w:after="0" w:line="240" w:lineRule="auto"/>
        <w:jc w:val="both"/>
      </w:pPr>
    </w:p>
    <w:p w14:paraId="12272499" w14:textId="5DDF5FDB" w:rsidR="00770D1D" w:rsidRPr="00C409B6" w:rsidRDefault="00770D1D" w:rsidP="004307AC">
      <w:pPr>
        <w:spacing w:after="0" w:line="240" w:lineRule="auto"/>
        <w:jc w:val="both"/>
      </w:pPr>
      <w:r w:rsidRPr="00C409B6">
        <w:t>Le *</w:t>
      </w:r>
      <w:r w:rsidRPr="00C409B6">
        <w:rPr>
          <w:b/>
          <w:bCs/>
        </w:rPr>
        <w:t>missioni italiane</w:t>
      </w:r>
      <w:r w:rsidRPr="00C409B6">
        <w:t xml:space="preserve"> : bollettino della Italica gens, Associazione nazionale per soccorrere i missionari italiani. – Nuova serie, anno 1, n. 1 (1 febbraio 1923)-anno 3, n. 1/2 (marzo 1925) ; anno 1, n. 1/2 (gen./apr. 1939)-anno 1, n. 3/6 (mag./dic. 1939). - Roma : Scuola Salesiana del libro, 1923-1939. – 4 volumi in 8°. ((Bimestrale. - CUBI 387452. - BNI 1939-7644. - CFI0358604</w:t>
      </w:r>
    </w:p>
    <w:p w14:paraId="2E2E9988" w14:textId="77777777" w:rsidR="006C27F9" w:rsidRPr="00C409B6" w:rsidRDefault="006C27F9" w:rsidP="004307AC">
      <w:pPr>
        <w:spacing w:after="0" w:line="240" w:lineRule="auto"/>
        <w:jc w:val="both"/>
      </w:pPr>
    </w:p>
    <w:p w14:paraId="0F19EB58" w14:textId="039F5DEF" w:rsidR="006C27F9" w:rsidRPr="00C409B6" w:rsidRDefault="006C27F9" w:rsidP="006C27F9">
      <w:pPr>
        <w:spacing w:after="0" w:line="240" w:lineRule="auto"/>
        <w:jc w:val="both"/>
      </w:pPr>
      <w:r w:rsidRPr="00C409B6">
        <w:t>Soggetto: Missioni cattoliche italiane –</w:t>
      </w:r>
      <w:r w:rsidRPr="00C409B6">
        <w:t xml:space="preserve"> </w:t>
      </w:r>
      <w:r w:rsidRPr="00C409B6">
        <w:t>Periodici</w:t>
      </w:r>
      <w:r w:rsidR="003E05BA" w:rsidRPr="00C409B6">
        <w:t xml:space="preserve">; </w:t>
      </w:r>
      <w:r w:rsidR="003E05BA" w:rsidRPr="00C409B6">
        <w:t>Emigranti italiani - Assistenza - Periodici</w:t>
      </w:r>
    </w:p>
    <w:p w14:paraId="0E69662D" w14:textId="77777777" w:rsidR="00770D1D" w:rsidRDefault="00770D1D" w:rsidP="004307AC">
      <w:pPr>
        <w:spacing w:after="0" w:line="240" w:lineRule="auto"/>
        <w:jc w:val="both"/>
      </w:pPr>
    </w:p>
    <w:p w14:paraId="27B558FA" w14:textId="77777777" w:rsidR="00770D1D" w:rsidRPr="00602E27" w:rsidRDefault="00770D1D" w:rsidP="004307AC">
      <w:pPr>
        <w:spacing w:after="0" w:line="240" w:lineRule="auto"/>
        <w:jc w:val="both"/>
        <w:rPr>
          <w:rFonts w:cstheme="minorHAnsi"/>
          <w:b/>
          <w:bCs/>
          <w:color w:val="C00000"/>
          <w:sz w:val="44"/>
          <w:szCs w:val="44"/>
        </w:rPr>
      </w:pPr>
      <w:r w:rsidRPr="00602E27">
        <w:rPr>
          <w:rFonts w:cstheme="minorHAnsi"/>
          <w:b/>
          <w:bCs/>
          <w:color w:val="C00000"/>
          <w:sz w:val="44"/>
          <w:szCs w:val="44"/>
        </w:rPr>
        <w:t>Informazioni storico-bibliografiche</w:t>
      </w:r>
    </w:p>
    <w:p w14:paraId="32169741" w14:textId="09933321" w:rsidR="00770D1D" w:rsidRDefault="003E05BA" w:rsidP="004307AC">
      <w:pPr>
        <w:spacing w:after="0" w:line="240" w:lineRule="auto"/>
        <w:jc w:val="both"/>
      </w:pPr>
      <w:r w:rsidRPr="003E05BA">
        <w:t>Nel 1909, come emanazione dell’associazione, fu fondata la federazione Italica Gens - assistenza degli emigrati italiani nelle Americhe, con l’intento di proteggere gli emigranti transoceanici e realizzare una rete tra le Congregazioni presenti in loco con diverse attività.11 In mancanza di un organismo unitario intendeva, cioè, coordinare enti autonomi che in genere si muovevano in orizzonti ristretti e particolari, non sempre efficace mente attenti alle esigenze di assistenza materiale e sociale.12</w:t>
      </w:r>
    </w:p>
    <w:p w14:paraId="6C287BED" w14:textId="7E56AE7B" w:rsidR="003E05BA" w:rsidRDefault="003E05BA" w:rsidP="004307AC">
      <w:pPr>
        <w:spacing w:after="0" w:line="240" w:lineRule="auto"/>
        <w:jc w:val="both"/>
      </w:pPr>
      <w:r w:rsidRPr="003E05BA">
        <w:t>A differenza dell’ANSMI che edificava istituti propri e invitava religiosi a gestirli, l’Italica Gens in genere si appoggiava a case e opere già esi</w:t>
      </w:r>
      <w:r>
        <w:t>s</w:t>
      </w:r>
      <w:r w:rsidRPr="003E05BA">
        <w:t>tenti (soprattutto scuole) per istituire i propri Segretariati. Molti Istituti vi aderirono, nonostante la Santa Sede non approvasse del tutto la sua iniziativa e i suoi metodi, per un certo filocolonialismo o nazionalismo e perché Congregazioni religiose risultavano dipendenti da laici. D’altra parte, sul versante civile, i Segretariati esteri erano tenuti a inviare regolarmente informazioni sulle scuole italiane e grazie al loro impegno fu riconosciuta in Italia, all’Italica Gens, una competenza particolare nel settore.13</w:t>
      </w:r>
      <w:r w:rsidR="00C409B6">
        <w:t xml:space="preserve"> </w:t>
      </w:r>
      <w:r w:rsidR="00C409B6" w:rsidRPr="00C409B6">
        <w:rPr>
          <w:i/>
          <w:iCs/>
        </w:rPr>
        <w:t>Loparco, p. 101</w:t>
      </w:r>
    </w:p>
    <w:p w14:paraId="5F7E7FEE" w14:textId="77777777" w:rsidR="003E05BA" w:rsidRDefault="003E05BA" w:rsidP="004307AC">
      <w:pPr>
        <w:spacing w:after="0" w:line="240" w:lineRule="auto"/>
        <w:jc w:val="both"/>
      </w:pPr>
    </w:p>
    <w:p w14:paraId="2BBAA46B" w14:textId="77777777" w:rsidR="00770D1D" w:rsidRPr="00602E27" w:rsidRDefault="00770D1D" w:rsidP="004307AC">
      <w:pPr>
        <w:spacing w:after="0" w:line="240" w:lineRule="auto"/>
        <w:jc w:val="both"/>
        <w:rPr>
          <w:rFonts w:cstheme="minorHAnsi"/>
          <w:b/>
          <w:bCs/>
          <w:color w:val="C00000"/>
          <w:sz w:val="44"/>
          <w:szCs w:val="44"/>
        </w:rPr>
      </w:pPr>
      <w:r w:rsidRPr="00602E27">
        <w:rPr>
          <w:rFonts w:cstheme="minorHAnsi"/>
          <w:b/>
          <w:bCs/>
          <w:color w:val="C00000"/>
          <w:sz w:val="44"/>
          <w:szCs w:val="44"/>
        </w:rPr>
        <w:t>Note e riferimenti bibliografici</w:t>
      </w:r>
    </w:p>
    <w:p w14:paraId="48C8FC88" w14:textId="77777777" w:rsidR="001063E6" w:rsidRPr="00C409B6" w:rsidRDefault="001063E6" w:rsidP="004307AC">
      <w:pPr>
        <w:pStyle w:val="Paragrafoelenco"/>
        <w:numPr>
          <w:ilvl w:val="0"/>
          <w:numId w:val="1"/>
        </w:numPr>
        <w:spacing w:after="0" w:line="240" w:lineRule="auto"/>
        <w:jc w:val="both"/>
        <w:rPr>
          <w:sz w:val="20"/>
          <w:szCs w:val="20"/>
        </w:rPr>
      </w:pPr>
      <w:r w:rsidRPr="00C409B6">
        <w:rPr>
          <w:sz w:val="20"/>
          <w:szCs w:val="20"/>
        </w:rPr>
        <w:t xml:space="preserve">Ornella Pellegrino Confessore, Origini e motivazioni della Associazione Nazionale per soccorrere i missionari cattolici italiani: una interpretazione della politica estera dei conciliatoristi nel quadro dell’espansionismo crispino, in: “Bollett. dell‟Archiv. per la storia del Movimento Sociale cattolico in Italia”, XI, 1976, 2, p. 250). </w:t>
      </w:r>
    </w:p>
    <w:p w14:paraId="111EEAB4" w14:textId="4CC245B9" w:rsidR="00D96F12" w:rsidRPr="00C409B6" w:rsidRDefault="00D96F12" w:rsidP="004307AC">
      <w:pPr>
        <w:pStyle w:val="Paragrafoelenco"/>
        <w:numPr>
          <w:ilvl w:val="0"/>
          <w:numId w:val="1"/>
        </w:numPr>
        <w:spacing w:after="0" w:line="240" w:lineRule="auto"/>
        <w:jc w:val="both"/>
        <w:rPr>
          <w:sz w:val="20"/>
          <w:szCs w:val="20"/>
        </w:rPr>
      </w:pPr>
      <w:hyperlink r:id="rId13" w:history="1">
        <w:r w:rsidRPr="00C409B6">
          <w:rPr>
            <w:rStyle w:val="Collegamentoipertestuale"/>
            <w:sz w:val="20"/>
            <w:szCs w:val="20"/>
          </w:rPr>
          <w:t xml:space="preserve">Nascita </w:t>
        </w:r>
        <w:r w:rsidRPr="00C409B6">
          <w:rPr>
            <w:rStyle w:val="Collegamentoipertestuale"/>
            <w:sz w:val="20"/>
            <w:szCs w:val="20"/>
          </w:rPr>
          <w:t>dell</w:t>
        </w:r>
        <w:r w:rsidRPr="00C409B6">
          <w:rPr>
            <w:rStyle w:val="Collegamentoipertestuale"/>
            <w:sz w:val="20"/>
            <w:szCs w:val="20"/>
          </w:rPr>
          <w:t>’</w:t>
        </w:r>
        <w:r w:rsidRPr="00C409B6">
          <w:rPr>
            <w:rStyle w:val="Collegamentoipertestuale"/>
            <w:sz w:val="20"/>
            <w:szCs w:val="20"/>
          </w:rPr>
          <w:t>Associazione Nazionale per soccorrere i missionari cattolici italiani</w:t>
        </w:r>
        <w:r w:rsidRPr="00C409B6">
          <w:rPr>
            <w:rStyle w:val="Collegamentoipertestuale"/>
            <w:sz w:val="20"/>
            <w:szCs w:val="20"/>
          </w:rPr>
          <w:t xml:space="preserve">. In: </w:t>
        </w:r>
        <w:r w:rsidRPr="00C409B6">
          <w:rPr>
            <w:rStyle w:val="Collegamentoipertestuale"/>
            <w:sz w:val="20"/>
            <w:szCs w:val="20"/>
          </w:rPr>
          <w:t>Un'opera ben più vasta : Gli inizi della Congregazione Scalabriniana e l'Opera di Patronato S.Raffaele : A cura di Matteo Sanfilippo / Beniamino Rossi, cs. - Roma : CSER, 2014</w:t>
        </w:r>
        <w:r w:rsidRPr="00C409B6">
          <w:rPr>
            <w:rStyle w:val="Collegamentoipertestuale"/>
            <w:sz w:val="20"/>
            <w:szCs w:val="20"/>
          </w:rPr>
          <w:t>, p.14</w:t>
        </w:r>
      </w:hyperlink>
    </w:p>
    <w:p w14:paraId="40DFB12C" w14:textId="3F05093A" w:rsidR="00D96F12" w:rsidRPr="00C409B6" w:rsidRDefault="00770D1D" w:rsidP="00D96F12">
      <w:pPr>
        <w:pStyle w:val="Paragrafoelenco"/>
        <w:numPr>
          <w:ilvl w:val="0"/>
          <w:numId w:val="1"/>
        </w:numPr>
        <w:spacing w:after="0" w:line="240" w:lineRule="auto"/>
        <w:jc w:val="both"/>
        <w:rPr>
          <w:rFonts w:cstheme="minorHAnsi"/>
          <w:sz w:val="20"/>
          <w:szCs w:val="20"/>
        </w:rPr>
      </w:pPr>
      <w:r w:rsidRPr="00C409B6">
        <w:rPr>
          <w:sz w:val="20"/>
          <w:szCs w:val="20"/>
        </w:rPr>
        <w:t>LA PIA OPERA DEI FANCIULLI AFRICANI: Scopo, Statuto, Lettera del Padre Michele da Carbonara, e sua prima organizzazione. In: Le *missioni cattoliche italiane, ANNO III, Settembre-Dicembre 1899. N. 5 e 6.</w:t>
      </w:r>
    </w:p>
    <w:p w14:paraId="3161094D" w14:textId="44D765FE" w:rsidR="00D96F12" w:rsidRPr="00C409B6" w:rsidRDefault="00D96F12" w:rsidP="00D96F12">
      <w:pPr>
        <w:pStyle w:val="Paragrafoelenco"/>
        <w:numPr>
          <w:ilvl w:val="0"/>
          <w:numId w:val="1"/>
        </w:numPr>
        <w:spacing w:after="0" w:line="240" w:lineRule="auto"/>
        <w:jc w:val="both"/>
        <w:rPr>
          <w:rFonts w:cstheme="minorHAnsi"/>
          <w:sz w:val="20"/>
          <w:szCs w:val="20"/>
        </w:rPr>
      </w:pPr>
      <w:r w:rsidRPr="00C409B6">
        <w:rPr>
          <w:rFonts w:cstheme="minorHAnsi"/>
          <w:sz w:val="20"/>
          <w:szCs w:val="20"/>
        </w:rPr>
        <w:t xml:space="preserve">“ ITALICA GENS ” </w:t>
      </w:r>
      <w:r w:rsidRPr="00C409B6">
        <w:rPr>
          <w:rFonts w:cstheme="minorHAnsi"/>
          <w:sz w:val="20"/>
          <w:szCs w:val="20"/>
        </w:rPr>
        <w:t xml:space="preserve">/ </w:t>
      </w:r>
      <w:r w:rsidRPr="00C409B6">
        <w:rPr>
          <w:rFonts w:cstheme="minorHAnsi"/>
          <w:sz w:val="20"/>
          <w:szCs w:val="20"/>
        </w:rPr>
        <w:t>G. Toniolo</w:t>
      </w:r>
      <w:r w:rsidRPr="00C409B6">
        <w:rPr>
          <w:rFonts w:cstheme="minorHAnsi"/>
          <w:sz w:val="20"/>
          <w:szCs w:val="20"/>
        </w:rPr>
        <w:t xml:space="preserve">. In: </w:t>
      </w:r>
      <w:r w:rsidRPr="00C409B6">
        <w:rPr>
          <w:rFonts w:cstheme="minorHAnsi"/>
          <w:sz w:val="20"/>
          <w:szCs w:val="20"/>
        </w:rPr>
        <w:t>Rivista Internazionale di Scienze Sociali e Discipline Ausiliarie</w:t>
      </w:r>
      <w:r w:rsidRPr="00C409B6">
        <w:rPr>
          <w:rFonts w:cstheme="minorHAnsi"/>
          <w:sz w:val="20"/>
          <w:szCs w:val="20"/>
        </w:rPr>
        <w:t xml:space="preserve">, </w:t>
      </w:r>
      <w:hyperlink r:id="rId14" w:history="1">
        <w:r w:rsidRPr="00C409B6">
          <w:rPr>
            <w:rStyle w:val="Collegamentoipertestuale"/>
            <w:rFonts w:cstheme="minorHAnsi"/>
            <w:color w:val="auto"/>
            <w:sz w:val="20"/>
            <w:szCs w:val="20"/>
          </w:rPr>
          <w:t>Vol. 52, Fasc. 207 (Marzo 1910)</w:t>
        </w:r>
      </w:hyperlink>
      <w:r w:rsidRPr="00C409B6">
        <w:rPr>
          <w:rFonts w:cstheme="minorHAnsi"/>
          <w:sz w:val="20"/>
          <w:szCs w:val="20"/>
        </w:rPr>
        <w:t>, pp. 372-389 (18 pages)</w:t>
      </w:r>
      <w:r w:rsidRPr="00C409B6">
        <w:rPr>
          <w:rFonts w:cstheme="minorHAnsi"/>
          <w:sz w:val="20"/>
          <w:szCs w:val="20"/>
        </w:rPr>
        <w:t xml:space="preserve">. - </w:t>
      </w:r>
      <w:r w:rsidRPr="00C409B6">
        <w:rPr>
          <w:rFonts w:cstheme="minorHAnsi"/>
          <w:sz w:val="20"/>
          <w:szCs w:val="20"/>
        </w:rPr>
        <w:t>Vita e Pensiero – Pubblicazioni dell’Università Cattolica del Sacro Cuore</w:t>
      </w:r>
      <w:r w:rsidRPr="00C409B6">
        <w:rPr>
          <w:rFonts w:cstheme="minorHAnsi"/>
          <w:sz w:val="20"/>
          <w:szCs w:val="20"/>
        </w:rPr>
        <w:t xml:space="preserve"> </w:t>
      </w:r>
      <w:hyperlink r:id="rId15" w:history="1">
        <w:r w:rsidRPr="00C409B6">
          <w:rPr>
            <w:rStyle w:val="Collegamentoipertestuale"/>
            <w:rFonts w:cstheme="minorHAnsi"/>
            <w:sz w:val="20"/>
            <w:szCs w:val="20"/>
          </w:rPr>
          <w:t>https://www.jstor.org/stable/41585929</w:t>
        </w:r>
      </w:hyperlink>
      <w:r w:rsidRPr="00C409B6">
        <w:rPr>
          <w:rFonts w:cstheme="minorHAnsi"/>
          <w:sz w:val="20"/>
          <w:szCs w:val="20"/>
        </w:rPr>
        <w:t xml:space="preserve">. </w:t>
      </w:r>
    </w:p>
    <w:p w14:paraId="515BD672" w14:textId="79404DD1" w:rsidR="00D96F12" w:rsidRPr="00C409B6" w:rsidRDefault="00892CD7" w:rsidP="00892CD7">
      <w:pPr>
        <w:pStyle w:val="Paragrafoelenco"/>
        <w:numPr>
          <w:ilvl w:val="0"/>
          <w:numId w:val="1"/>
        </w:numPr>
        <w:spacing w:after="0" w:line="240" w:lineRule="auto"/>
        <w:jc w:val="both"/>
        <w:rPr>
          <w:sz w:val="20"/>
          <w:szCs w:val="20"/>
        </w:rPr>
      </w:pPr>
      <w:r w:rsidRPr="00C409B6">
        <w:rPr>
          <w:sz w:val="20"/>
          <w:szCs w:val="20"/>
        </w:rPr>
        <w:t xml:space="preserve">ROSOLI, Gianfausto. La Federazione Italica Gens e l‟emigrazione italiana oltreoceano </w:t>
      </w:r>
      <w:r w:rsidRPr="00C409B6">
        <w:rPr>
          <w:sz w:val="20"/>
          <w:szCs w:val="20"/>
        </w:rPr>
        <w:t xml:space="preserve"> </w:t>
      </w:r>
      <w:r w:rsidRPr="00C409B6">
        <w:rPr>
          <w:sz w:val="20"/>
          <w:szCs w:val="20"/>
        </w:rPr>
        <w:t>1909-1920. Il Veltro, n. 1-2, 1990, p. 87-100.</w:t>
      </w:r>
    </w:p>
    <w:p w14:paraId="3BFB1DFF" w14:textId="13F1A2A1" w:rsidR="00770D1D" w:rsidRPr="00C409B6" w:rsidRDefault="00892CD7" w:rsidP="004307AC">
      <w:pPr>
        <w:pStyle w:val="Paragrafoelenco"/>
        <w:numPr>
          <w:ilvl w:val="0"/>
          <w:numId w:val="1"/>
        </w:numPr>
        <w:spacing w:after="0" w:line="240" w:lineRule="auto"/>
        <w:jc w:val="both"/>
        <w:rPr>
          <w:sz w:val="20"/>
          <w:szCs w:val="20"/>
        </w:rPr>
      </w:pPr>
      <w:hyperlink r:id="rId16" w:history="1">
        <w:r w:rsidRPr="00C409B6">
          <w:rPr>
            <w:rStyle w:val="Collegamentoipertestuale"/>
            <w:sz w:val="20"/>
            <w:szCs w:val="20"/>
          </w:rPr>
          <w:t>Sani, Roberto</w:t>
        </w:r>
        <w:r w:rsidR="00C409B6">
          <w:rPr>
            <w:rStyle w:val="Collegamentoipertestuale"/>
            <w:sz w:val="20"/>
            <w:szCs w:val="20"/>
          </w:rPr>
          <w:t>,</w:t>
        </w:r>
        <w:r w:rsidRPr="00C409B6">
          <w:rPr>
            <w:rStyle w:val="Collegamentoipertestuale"/>
            <w:sz w:val="20"/>
            <w:szCs w:val="20"/>
          </w:rPr>
          <w:t xml:space="preserve"> </w:t>
        </w:r>
        <w:r w:rsidR="00C409B6">
          <w:rPr>
            <w:rStyle w:val="Collegamentoipertestuale"/>
            <w:sz w:val="20"/>
            <w:szCs w:val="20"/>
          </w:rPr>
          <w:t>T</w:t>
        </w:r>
        <w:r w:rsidR="00C409B6" w:rsidRPr="00C409B6">
          <w:rPr>
            <w:rStyle w:val="Collegamentoipertestuale"/>
            <w:sz w:val="20"/>
            <w:szCs w:val="20"/>
          </w:rPr>
          <w:t xml:space="preserve">ra esigenze pastorali e impegno per la preservazione dell’identità nazionale: la </w:t>
        </w:r>
        <w:r w:rsidR="00C409B6">
          <w:rPr>
            <w:rStyle w:val="Collegamentoipertestuale"/>
            <w:sz w:val="20"/>
            <w:szCs w:val="20"/>
          </w:rPr>
          <w:t>S</w:t>
        </w:r>
        <w:r w:rsidR="00C409B6" w:rsidRPr="00C409B6">
          <w:rPr>
            <w:rStyle w:val="Collegamentoipertestuale"/>
            <w:sz w:val="20"/>
            <w:szCs w:val="20"/>
          </w:rPr>
          <w:t>anta sede e l’emigrazione italiana all’estero tra otto e novecento</w:t>
        </w:r>
        <w:r w:rsidR="00C409B6">
          <w:rPr>
            <w:rStyle w:val="Collegamentoipertestuale"/>
            <w:sz w:val="20"/>
            <w:szCs w:val="20"/>
          </w:rPr>
          <w:t>.</w:t>
        </w:r>
        <w:r w:rsidRPr="00C409B6">
          <w:rPr>
            <w:rStyle w:val="Collegamentoipertestuale"/>
            <w:sz w:val="20"/>
            <w:szCs w:val="20"/>
          </w:rPr>
          <w:t xml:space="preserve"> Revista História da Educação, vol. 21, núm. 51, enero-abril, 2017, pp. 143-185 Associação Sul-Rio-Grandense de Pesquisadores em História da Educação Rio Grande do Sul, Brasil</w:t>
        </w:r>
        <w:r w:rsidRPr="00C409B6">
          <w:rPr>
            <w:rStyle w:val="Collegamentoipertestuale"/>
            <w:sz w:val="20"/>
            <w:szCs w:val="20"/>
          </w:rPr>
          <w:t>.</w:t>
        </w:r>
      </w:hyperlink>
      <w:r w:rsidRPr="00C409B6">
        <w:rPr>
          <w:sz w:val="20"/>
          <w:szCs w:val="20"/>
        </w:rPr>
        <w:t xml:space="preserve"> </w:t>
      </w:r>
      <w:r w:rsidRPr="00C409B6">
        <w:rPr>
          <w:sz w:val="20"/>
          <w:szCs w:val="20"/>
        </w:rPr>
        <w:t xml:space="preserve">DOI: </w:t>
      </w:r>
      <w:hyperlink r:id="rId17" w:history="1">
        <w:r w:rsidR="003E05BA" w:rsidRPr="00C409B6">
          <w:rPr>
            <w:rStyle w:val="Collegamentoipertestuale"/>
            <w:sz w:val="20"/>
            <w:szCs w:val="20"/>
          </w:rPr>
          <w:t>http://dx.doi.org/10.1590/2236-3459/67024</w:t>
        </w:r>
      </w:hyperlink>
    </w:p>
    <w:p w14:paraId="117E1BA2" w14:textId="1BF6BA7B" w:rsidR="003E05BA" w:rsidRPr="00C409B6" w:rsidRDefault="003E05BA" w:rsidP="004307AC">
      <w:pPr>
        <w:pStyle w:val="Paragrafoelenco"/>
        <w:numPr>
          <w:ilvl w:val="0"/>
          <w:numId w:val="1"/>
        </w:numPr>
        <w:spacing w:after="0" w:line="240" w:lineRule="auto"/>
        <w:jc w:val="both"/>
        <w:rPr>
          <w:sz w:val="20"/>
          <w:szCs w:val="20"/>
        </w:rPr>
      </w:pPr>
      <w:hyperlink r:id="rId18" w:history="1">
        <w:r w:rsidR="00C409B6">
          <w:rPr>
            <w:rStyle w:val="Collegamentoipertestuale"/>
            <w:sz w:val="20"/>
            <w:szCs w:val="20"/>
          </w:rPr>
          <w:t>F</w:t>
        </w:r>
        <w:r w:rsidR="00C409B6" w:rsidRPr="00C409B6">
          <w:rPr>
            <w:rStyle w:val="Collegamentoipertestuale"/>
            <w:sz w:val="20"/>
            <w:szCs w:val="20"/>
          </w:rPr>
          <w:t xml:space="preserve">iglie di </w:t>
        </w:r>
        <w:r w:rsidR="00C409B6">
          <w:rPr>
            <w:rStyle w:val="Collegamentoipertestuale"/>
            <w:sz w:val="20"/>
            <w:szCs w:val="20"/>
          </w:rPr>
          <w:t>M</w:t>
        </w:r>
        <w:r w:rsidR="00C409B6" w:rsidRPr="00C409B6">
          <w:rPr>
            <w:rStyle w:val="Collegamentoipertestuale"/>
            <w:sz w:val="20"/>
            <w:szCs w:val="20"/>
          </w:rPr>
          <w:t xml:space="preserve">aria </w:t>
        </w:r>
        <w:r w:rsidR="00C409B6">
          <w:rPr>
            <w:rStyle w:val="Collegamentoipertestuale"/>
            <w:sz w:val="20"/>
            <w:szCs w:val="20"/>
          </w:rPr>
          <w:t>A</w:t>
        </w:r>
        <w:r w:rsidR="00C409B6" w:rsidRPr="00C409B6">
          <w:rPr>
            <w:rStyle w:val="Collegamentoipertestuale"/>
            <w:sz w:val="20"/>
            <w:szCs w:val="20"/>
          </w:rPr>
          <w:t xml:space="preserve">usiliatrice e migranti italiani nel primo ’900. apporto di fonti inedite = </w:t>
        </w:r>
        <w:r w:rsidR="00C409B6">
          <w:rPr>
            <w:rStyle w:val="Collegamentoipertestuale"/>
            <w:sz w:val="20"/>
            <w:szCs w:val="20"/>
          </w:rPr>
          <w:t>D</w:t>
        </w:r>
        <w:r w:rsidR="00C409B6" w:rsidRPr="00C409B6">
          <w:rPr>
            <w:rStyle w:val="Collegamentoipertestuale"/>
            <w:sz w:val="20"/>
            <w:szCs w:val="20"/>
          </w:rPr>
          <w:t xml:space="preserve">aughters of </w:t>
        </w:r>
        <w:r w:rsidR="00C409B6">
          <w:rPr>
            <w:rStyle w:val="Collegamentoipertestuale"/>
            <w:sz w:val="20"/>
            <w:szCs w:val="20"/>
          </w:rPr>
          <w:t>M</w:t>
        </w:r>
        <w:r w:rsidR="00C409B6" w:rsidRPr="00C409B6">
          <w:rPr>
            <w:rStyle w:val="Collegamentoipertestuale"/>
            <w:sz w:val="20"/>
            <w:szCs w:val="20"/>
          </w:rPr>
          <w:t xml:space="preserve">ary help of christians and </w:t>
        </w:r>
        <w:r w:rsidR="00C409B6">
          <w:rPr>
            <w:rStyle w:val="Collegamentoipertestuale"/>
            <w:sz w:val="20"/>
            <w:szCs w:val="20"/>
          </w:rPr>
          <w:t>I</w:t>
        </w:r>
        <w:r w:rsidR="00C409B6" w:rsidRPr="00C409B6">
          <w:rPr>
            <w:rStyle w:val="Collegamentoipertestuale"/>
            <w:sz w:val="20"/>
            <w:szCs w:val="20"/>
          </w:rPr>
          <w:t xml:space="preserve">talian migrants in the early ‘900. contribution from unpublished sources / </w:t>
        </w:r>
        <w:r w:rsidR="00C409B6">
          <w:rPr>
            <w:rStyle w:val="Collegamentoipertestuale"/>
            <w:sz w:val="20"/>
            <w:szCs w:val="20"/>
          </w:rPr>
          <w:t>G</w:t>
        </w:r>
        <w:r w:rsidR="00C409B6" w:rsidRPr="00C409B6">
          <w:rPr>
            <w:rStyle w:val="Collegamentoipertestuale"/>
            <w:sz w:val="20"/>
            <w:szCs w:val="20"/>
          </w:rPr>
          <w:t xml:space="preserve">razia </w:t>
        </w:r>
        <w:r w:rsidR="00C409B6">
          <w:rPr>
            <w:rStyle w:val="Collegamentoipertestuale"/>
            <w:sz w:val="20"/>
            <w:szCs w:val="20"/>
          </w:rPr>
          <w:t>L</w:t>
        </w:r>
        <w:r w:rsidR="00C409B6" w:rsidRPr="00C409B6">
          <w:rPr>
            <w:rStyle w:val="Collegamentoipertestuale"/>
            <w:sz w:val="20"/>
            <w:szCs w:val="20"/>
          </w:rPr>
          <w:t>oparco</w:t>
        </w:r>
        <w:r w:rsidR="00C409B6">
          <w:rPr>
            <w:rStyle w:val="Collegamentoipertestuale"/>
            <w:sz w:val="20"/>
            <w:szCs w:val="20"/>
          </w:rPr>
          <w:t>.</w:t>
        </w:r>
        <w:r w:rsidR="00C409B6" w:rsidRPr="00C409B6">
          <w:rPr>
            <w:rStyle w:val="Collegamentoipertestuale"/>
            <w:sz w:val="20"/>
            <w:szCs w:val="20"/>
          </w:rPr>
          <w:t xml:space="preserve"> </w:t>
        </w:r>
        <w:r w:rsidR="00C409B6">
          <w:rPr>
            <w:rStyle w:val="Collegamentoipertestuale"/>
            <w:sz w:val="20"/>
            <w:szCs w:val="20"/>
          </w:rPr>
          <w:t>I</w:t>
        </w:r>
        <w:r w:rsidR="00C409B6" w:rsidRPr="00C409B6">
          <w:rPr>
            <w:rStyle w:val="Collegamentoipertestuale"/>
            <w:sz w:val="20"/>
            <w:szCs w:val="20"/>
          </w:rPr>
          <w:t xml:space="preserve">n: </w:t>
        </w:r>
        <w:r w:rsidR="00C409B6">
          <w:rPr>
            <w:rStyle w:val="Collegamentoipertestuale"/>
            <w:sz w:val="20"/>
            <w:szCs w:val="20"/>
          </w:rPr>
          <w:t>R</w:t>
        </w:r>
        <w:r w:rsidR="00C409B6" w:rsidRPr="00C409B6">
          <w:rPr>
            <w:rStyle w:val="Collegamentoipertestuale"/>
            <w:sz w:val="20"/>
            <w:szCs w:val="20"/>
          </w:rPr>
          <w:t xml:space="preserve">ivista di scienze dell’educazione • anno </w:t>
        </w:r>
        <w:r w:rsidR="00C409B6">
          <w:rPr>
            <w:rStyle w:val="Collegamentoipertestuale"/>
            <w:sz w:val="20"/>
            <w:szCs w:val="20"/>
          </w:rPr>
          <w:t>55</w:t>
        </w:r>
        <w:r w:rsidR="00C409B6" w:rsidRPr="00C409B6">
          <w:rPr>
            <w:rStyle w:val="Collegamentoipertestuale"/>
            <w:sz w:val="20"/>
            <w:szCs w:val="20"/>
          </w:rPr>
          <w:t xml:space="preserve"> numero 1 gennaio/aprile 2017, p.100-116</w:t>
        </w:r>
      </w:hyperlink>
    </w:p>
    <w:sectPr w:rsidR="003E05BA" w:rsidRPr="00C409B6"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5741B"/>
    <w:multiLevelType w:val="hybridMultilevel"/>
    <w:tmpl w:val="4B6E0B9C"/>
    <w:lvl w:ilvl="0" w:tplc="C80C1FB8">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74277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937E1"/>
    <w:rsid w:val="001063E6"/>
    <w:rsid w:val="0016577D"/>
    <w:rsid w:val="0031062F"/>
    <w:rsid w:val="003605E3"/>
    <w:rsid w:val="00375F4B"/>
    <w:rsid w:val="003811E4"/>
    <w:rsid w:val="003E05BA"/>
    <w:rsid w:val="004307AC"/>
    <w:rsid w:val="004937E1"/>
    <w:rsid w:val="004D3B38"/>
    <w:rsid w:val="00653982"/>
    <w:rsid w:val="006C27F9"/>
    <w:rsid w:val="007313A5"/>
    <w:rsid w:val="00770D1D"/>
    <w:rsid w:val="00892CD7"/>
    <w:rsid w:val="00B23623"/>
    <w:rsid w:val="00C409B6"/>
    <w:rsid w:val="00C71CAA"/>
    <w:rsid w:val="00D544E6"/>
    <w:rsid w:val="00D96F12"/>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151DB"/>
  <w15:chartTrackingRefBased/>
  <w15:docId w15:val="{75A675D8-330B-4C29-887B-28B0F49F6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C27F9"/>
  </w:style>
  <w:style w:type="paragraph" w:styleId="Titolo1">
    <w:name w:val="heading 1"/>
    <w:basedOn w:val="Normale"/>
    <w:next w:val="Normale"/>
    <w:link w:val="Titolo1Carattere"/>
    <w:uiPriority w:val="9"/>
    <w:qFormat/>
    <w:rsid w:val="004937E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4937E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4937E1"/>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4937E1"/>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4937E1"/>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4937E1"/>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4937E1"/>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4937E1"/>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4937E1"/>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937E1"/>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4937E1"/>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4937E1"/>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4937E1"/>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4937E1"/>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4937E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4937E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4937E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4937E1"/>
    <w:rPr>
      <w:rFonts w:eastAsiaTheme="majorEastAsia" w:cstheme="majorBidi"/>
      <w:color w:val="272727" w:themeColor="text1" w:themeTint="D8"/>
    </w:rPr>
  </w:style>
  <w:style w:type="paragraph" w:styleId="Titolo">
    <w:name w:val="Title"/>
    <w:basedOn w:val="Normale"/>
    <w:next w:val="Normale"/>
    <w:link w:val="TitoloCarattere"/>
    <w:uiPriority w:val="10"/>
    <w:qFormat/>
    <w:rsid w:val="004937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4937E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4937E1"/>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4937E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4937E1"/>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4937E1"/>
    <w:rPr>
      <w:i/>
      <w:iCs/>
      <w:color w:val="404040" w:themeColor="text1" w:themeTint="BF"/>
    </w:rPr>
  </w:style>
  <w:style w:type="paragraph" w:styleId="Paragrafoelenco">
    <w:name w:val="List Paragraph"/>
    <w:basedOn w:val="Normale"/>
    <w:uiPriority w:val="34"/>
    <w:qFormat/>
    <w:rsid w:val="004937E1"/>
    <w:pPr>
      <w:ind w:left="720"/>
      <w:contextualSpacing/>
    </w:pPr>
  </w:style>
  <w:style w:type="character" w:styleId="Enfasiintensa">
    <w:name w:val="Intense Emphasis"/>
    <w:basedOn w:val="Carpredefinitoparagrafo"/>
    <w:uiPriority w:val="21"/>
    <w:qFormat/>
    <w:rsid w:val="004937E1"/>
    <w:rPr>
      <w:i/>
      <w:iCs/>
      <w:color w:val="365F91" w:themeColor="accent1" w:themeShade="BF"/>
    </w:rPr>
  </w:style>
  <w:style w:type="paragraph" w:styleId="Citazioneintensa">
    <w:name w:val="Intense Quote"/>
    <w:basedOn w:val="Normale"/>
    <w:next w:val="Normale"/>
    <w:link w:val="CitazioneintensaCarattere"/>
    <w:uiPriority w:val="30"/>
    <w:qFormat/>
    <w:rsid w:val="004937E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4937E1"/>
    <w:rPr>
      <w:i/>
      <w:iCs/>
      <w:color w:val="365F91" w:themeColor="accent1" w:themeShade="BF"/>
    </w:rPr>
  </w:style>
  <w:style w:type="character" w:styleId="Riferimentointenso">
    <w:name w:val="Intense Reference"/>
    <w:basedOn w:val="Carpredefinitoparagrafo"/>
    <w:uiPriority w:val="32"/>
    <w:qFormat/>
    <w:rsid w:val="004937E1"/>
    <w:rPr>
      <w:b/>
      <w:bCs/>
      <w:smallCaps/>
      <w:color w:val="365F91" w:themeColor="accent1" w:themeShade="BF"/>
      <w:spacing w:val="5"/>
    </w:rPr>
  </w:style>
  <w:style w:type="character" w:styleId="Collegamentoipertestuale">
    <w:name w:val="Hyperlink"/>
    <w:basedOn w:val="Carpredefinitoparagrafo"/>
    <w:uiPriority w:val="99"/>
    <w:unhideWhenUsed/>
    <w:rsid w:val="004D3B38"/>
    <w:rPr>
      <w:color w:val="0000FF" w:themeColor="hyperlink"/>
      <w:u w:val="single"/>
    </w:rPr>
  </w:style>
  <w:style w:type="character" w:styleId="Menzionenonrisolta">
    <w:name w:val="Unresolved Mention"/>
    <w:basedOn w:val="Carpredefinitoparagrafo"/>
    <w:uiPriority w:val="99"/>
    <w:semiHidden/>
    <w:unhideWhenUsed/>
    <w:rsid w:val="004D3B38"/>
    <w:rPr>
      <w:color w:val="605E5C"/>
      <w:shd w:val="clear" w:color="auto" w:fill="E1DFDD"/>
    </w:rPr>
  </w:style>
  <w:style w:type="paragraph" w:customStyle="1" w:styleId="content-meta-dataauthors">
    <w:name w:val="content-meta-data__authors"/>
    <w:basedOn w:val="Normale"/>
    <w:rsid w:val="00D96F12"/>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google.com/url?sa=t&amp;source=web&amp;rct=j&amp;opi=89978449&amp;url=https://www.cser.it/wp-content/uploads/2025/04/Un_Opera_Ben_Piu_Vasta.pdf&amp;ved=2ahUKEwjbl5eEtcCSAxVigP0HHXffEIcQFnoECC8QAQ&amp;usg=AOvVaw3INjtD7wXA3nPuCjXrV6F7" TargetMode="External"/><Relationship Id="rId18" Type="http://schemas.openxmlformats.org/officeDocument/2006/relationships/hyperlink" Target="https://www.google.com/url?sa=t&amp;source=web&amp;rct=j&amp;opi=89978449&amp;url=https://www.salesian.online/wp-content/uploads/2019/03/Loparco_FMA-e-migranti.pdf&amp;ved=2ahUKEwiDvqWcvsCSAxV4gf0HHZH8LiUQFnoECDQQAQ&amp;usg=AOvVaw15ksNPwU8-v4sGjYbiDIjE" TargetMode="External"/><Relationship Id="rId3" Type="http://schemas.openxmlformats.org/officeDocument/2006/relationships/settings" Target="settings.xml"/><Relationship Id="rId7" Type="http://schemas.openxmlformats.org/officeDocument/2006/relationships/hyperlink" Target="https://www.museotorino.it/view/s/12597c3a83d447e2ad5da6001abc092e" TargetMode="External"/><Relationship Id="rId12" Type="http://schemas.openxmlformats.org/officeDocument/2006/relationships/hyperlink" Target="http://digitale.bnc.roma.sbn.it/tecadigitale/giornale/CFI0357002/1915/unico/00000007" TargetMode="External"/><Relationship Id="rId17" Type="http://schemas.openxmlformats.org/officeDocument/2006/relationships/hyperlink" Target="http://dx.doi.org/10.1590/2236-3459/67024" TargetMode="External"/><Relationship Id="rId2" Type="http://schemas.openxmlformats.org/officeDocument/2006/relationships/styles" Target="styles.xml"/><Relationship Id="rId16" Type="http://schemas.openxmlformats.org/officeDocument/2006/relationships/hyperlink" Target="https://www.google.com/url?sa=t&amp;source=web&amp;rct=j&amp;opi=89978449&amp;url=https://www.redalyc.org/pdf/3216/321648890009.pdf&amp;ved=2ahUKEwj39pKgusCSAxXenf0HHa1gJQ4QFnoECCoQAQ&amp;usg=AOvVaw1IAW-vO-emLZAh9rVLHVY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cser.it/category/gens/" TargetMode="External"/><Relationship Id="rId5" Type="http://schemas.openxmlformats.org/officeDocument/2006/relationships/image" Target="media/image1.jpeg"/><Relationship Id="rId15" Type="http://schemas.openxmlformats.org/officeDocument/2006/relationships/hyperlink" Target="https://www.jstor.org/stable/41585929"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jstor.org/stable/i40076033"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2</Pages>
  <Words>961</Words>
  <Characters>5481</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2026-02-04T16:07:00Z</dcterms:created>
  <dcterms:modified xsi:type="dcterms:W3CDTF">2026-02-04T18:54:00Z</dcterms:modified>
</cp:coreProperties>
</file>