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8EA62" w14:textId="45303494" w:rsidR="00092111" w:rsidRPr="002D7E7A" w:rsidRDefault="00092111" w:rsidP="00092111">
      <w:pPr>
        <w:spacing w:after="0" w:line="240" w:lineRule="auto"/>
        <w:jc w:val="both"/>
        <w:rPr>
          <w:rFonts w:ascii="Calibri" w:hAnsi="Calibri" w:cs="Calibri"/>
          <w:b/>
          <w:i/>
          <w:sz w:val="16"/>
          <w:szCs w:val="16"/>
        </w:rPr>
      </w:pPr>
      <w:r w:rsidRPr="00D85F12">
        <w:rPr>
          <w:rFonts w:ascii="Calibri" w:hAnsi="Calibri" w:cs="Calibri"/>
          <w:b/>
          <w:color w:val="C00000"/>
          <w:sz w:val="44"/>
          <w:szCs w:val="44"/>
        </w:rPr>
        <w:t>CD12</w:t>
      </w:r>
      <w:r>
        <w:rPr>
          <w:rFonts w:ascii="Calibri" w:hAnsi="Calibri" w:cs="Calibri"/>
          <w:b/>
          <w:color w:val="C00000"/>
          <w:sz w:val="44"/>
          <w:szCs w:val="44"/>
        </w:rPr>
        <w:t>8</w:t>
      </w:r>
      <w:r w:rsidRPr="002D7E7A">
        <w:rPr>
          <w:rFonts w:ascii="Calibri" w:hAnsi="Calibri" w:cs="Calibri"/>
          <w:b/>
          <w:sz w:val="44"/>
          <w:szCs w:val="44"/>
        </w:rPr>
        <w:t xml:space="preserve"> </w:t>
      </w:r>
      <w:r>
        <w:rPr>
          <w:rFonts w:ascii="Calibri" w:hAnsi="Calibri" w:cs="Calibri"/>
          <w:b/>
          <w:sz w:val="44"/>
          <w:szCs w:val="44"/>
        </w:rPr>
        <w:tab/>
      </w:r>
      <w:r>
        <w:rPr>
          <w:rFonts w:ascii="Calibri" w:hAnsi="Calibri" w:cs="Calibri"/>
          <w:b/>
          <w:sz w:val="44"/>
          <w:szCs w:val="44"/>
        </w:rPr>
        <w:tab/>
      </w:r>
      <w:r>
        <w:rPr>
          <w:rFonts w:ascii="Calibri" w:hAnsi="Calibri" w:cs="Calibri"/>
          <w:b/>
          <w:sz w:val="44"/>
          <w:szCs w:val="44"/>
        </w:rPr>
        <w:tab/>
      </w:r>
      <w:r>
        <w:rPr>
          <w:rFonts w:ascii="Calibri" w:hAnsi="Calibri" w:cs="Calibri"/>
          <w:b/>
          <w:sz w:val="44"/>
          <w:szCs w:val="44"/>
        </w:rPr>
        <w:tab/>
      </w:r>
      <w:r>
        <w:rPr>
          <w:rFonts w:ascii="Calibri" w:hAnsi="Calibri" w:cs="Calibri"/>
          <w:b/>
          <w:sz w:val="44"/>
          <w:szCs w:val="44"/>
        </w:rPr>
        <w:tab/>
      </w:r>
      <w:r>
        <w:rPr>
          <w:rFonts w:ascii="Calibri" w:hAnsi="Calibri" w:cs="Calibri"/>
          <w:b/>
          <w:sz w:val="44"/>
          <w:szCs w:val="44"/>
        </w:rPr>
        <w:tab/>
      </w:r>
      <w:r>
        <w:rPr>
          <w:rFonts w:ascii="Calibri" w:hAnsi="Calibri" w:cs="Calibri"/>
          <w:b/>
          <w:sz w:val="44"/>
          <w:szCs w:val="44"/>
        </w:rPr>
        <w:tab/>
      </w:r>
      <w:r>
        <w:rPr>
          <w:rFonts w:ascii="Calibri" w:hAnsi="Calibri" w:cs="Calibri"/>
          <w:b/>
          <w:sz w:val="44"/>
          <w:szCs w:val="44"/>
        </w:rPr>
        <w:tab/>
      </w:r>
      <w:r>
        <w:rPr>
          <w:rFonts w:ascii="Calibri" w:hAnsi="Calibri" w:cs="Calibri"/>
          <w:b/>
          <w:sz w:val="44"/>
          <w:szCs w:val="44"/>
        </w:rPr>
        <w:tab/>
      </w:r>
      <w:r w:rsidRPr="002D7E7A">
        <w:rPr>
          <w:rFonts w:ascii="Calibri" w:hAnsi="Calibri" w:cs="Calibri"/>
          <w:i/>
          <w:sz w:val="16"/>
          <w:szCs w:val="16"/>
        </w:rPr>
        <w:t xml:space="preserve">Scheda creata il 24 </w:t>
      </w:r>
      <w:r>
        <w:rPr>
          <w:rFonts w:ascii="Calibri" w:hAnsi="Calibri" w:cs="Calibri"/>
          <w:i/>
          <w:sz w:val="16"/>
          <w:szCs w:val="16"/>
        </w:rPr>
        <w:t>ottobre 2026</w:t>
      </w:r>
    </w:p>
    <w:p w14:paraId="3FEA1233" w14:textId="345F56B8" w:rsidR="00092111" w:rsidRPr="00D85F12" w:rsidRDefault="00092111" w:rsidP="00092111">
      <w:pPr>
        <w:spacing w:after="0" w:line="240" w:lineRule="auto"/>
        <w:jc w:val="both"/>
        <w:rPr>
          <w:rFonts w:ascii="Calibri" w:hAnsi="Calibri" w:cs="Calibri"/>
          <w:b/>
          <w:color w:val="C00000"/>
          <w:sz w:val="44"/>
          <w:szCs w:val="44"/>
        </w:rPr>
      </w:pPr>
      <w:r w:rsidRPr="00D85F12">
        <w:rPr>
          <w:rFonts w:ascii="Calibri" w:hAnsi="Calibri" w:cs="Calibri"/>
          <w:b/>
          <w:color w:val="C00000"/>
          <w:sz w:val="44"/>
          <w:szCs w:val="44"/>
        </w:rPr>
        <w:t>Descrizione bibliografica</w:t>
      </w:r>
    </w:p>
    <w:p w14:paraId="5DCE816A" w14:textId="46C95455" w:rsidR="00092111" w:rsidRPr="00092111" w:rsidRDefault="00092111" w:rsidP="00092111">
      <w:pPr>
        <w:spacing w:after="0" w:line="240" w:lineRule="auto"/>
        <w:jc w:val="both"/>
        <w:rPr>
          <w:sz w:val="32"/>
          <w:szCs w:val="32"/>
        </w:rPr>
      </w:pPr>
      <w:r w:rsidRPr="00092111">
        <w:rPr>
          <w:sz w:val="32"/>
          <w:szCs w:val="32"/>
        </w:rPr>
        <w:t>L'*</w:t>
      </w:r>
      <w:r w:rsidRPr="00092111">
        <w:rPr>
          <w:b/>
          <w:sz w:val="32"/>
          <w:szCs w:val="32"/>
        </w:rPr>
        <w:t xml:space="preserve">Umbria e le Marche </w:t>
      </w:r>
      <w:r w:rsidRPr="00092111">
        <w:rPr>
          <w:sz w:val="32"/>
          <w:szCs w:val="32"/>
        </w:rPr>
        <w:t>: rivista letteraria e scientifica : monitore delle biblioteche circolanti</w:t>
      </w:r>
      <w:r w:rsidRPr="00092111">
        <w:rPr>
          <w:sz w:val="32"/>
          <w:szCs w:val="32"/>
        </w:rPr>
        <w:t xml:space="preserve"> d’Italia</w:t>
      </w:r>
      <w:r w:rsidRPr="00092111">
        <w:rPr>
          <w:sz w:val="32"/>
          <w:szCs w:val="32"/>
        </w:rPr>
        <w:t xml:space="preserve">. </w:t>
      </w:r>
      <w:r w:rsidRPr="00092111">
        <w:rPr>
          <w:sz w:val="32"/>
          <w:szCs w:val="32"/>
        </w:rPr>
        <w:t>–</w:t>
      </w:r>
      <w:r w:rsidRPr="00092111">
        <w:rPr>
          <w:sz w:val="32"/>
          <w:szCs w:val="32"/>
        </w:rPr>
        <w:t xml:space="preserve"> A</w:t>
      </w:r>
      <w:r w:rsidRPr="00092111">
        <w:rPr>
          <w:sz w:val="32"/>
          <w:szCs w:val="32"/>
        </w:rPr>
        <w:t xml:space="preserve">nno </w:t>
      </w:r>
      <w:r w:rsidRPr="00092111">
        <w:rPr>
          <w:sz w:val="32"/>
          <w:szCs w:val="32"/>
        </w:rPr>
        <w:t>1 (15 mag</w:t>
      </w:r>
      <w:r w:rsidRPr="00092111">
        <w:rPr>
          <w:sz w:val="32"/>
          <w:szCs w:val="32"/>
        </w:rPr>
        <w:t>gio</w:t>
      </w:r>
      <w:r w:rsidRPr="00092111">
        <w:rPr>
          <w:sz w:val="32"/>
          <w:szCs w:val="32"/>
        </w:rPr>
        <w:t xml:space="preserve"> 1868)-a</w:t>
      </w:r>
      <w:r w:rsidRPr="00092111">
        <w:rPr>
          <w:sz w:val="32"/>
          <w:szCs w:val="32"/>
        </w:rPr>
        <w:t xml:space="preserve">nno </w:t>
      </w:r>
      <w:r w:rsidRPr="00092111">
        <w:rPr>
          <w:sz w:val="32"/>
          <w:szCs w:val="32"/>
        </w:rPr>
        <w:t>2</w:t>
      </w:r>
      <w:r w:rsidRPr="00092111">
        <w:rPr>
          <w:sz w:val="32"/>
          <w:szCs w:val="32"/>
        </w:rPr>
        <w:t xml:space="preserve"> </w:t>
      </w:r>
      <w:r w:rsidRPr="00092111">
        <w:rPr>
          <w:sz w:val="32"/>
          <w:szCs w:val="32"/>
        </w:rPr>
        <w:t>(30 giu</w:t>
      </w:r>
      <w:r w:rsidRPr="00092111">
        <w:rPr>
          <w:sz w:val="32"/>
          <w:szCs w:val="32"/>
        </w:rPr>
        <w:t>gno</w:t>
      </w:r>
      <w:r w:rsidRPr="00092111">
        <w:rPr>
          <w:sz w:val="32"/>
          <w:szCs w:val="32"/>
        </w:rPr>
        <w:t xml:space="preserve"> 1870). - Sanseverino Marche : tip. C. Corradetti, 1868-1870. – 2 volumi ; 26 cm. ((Mensile. - IEI0105091</w:t>
      </w:r>
    </w:p>
    <w:p w14:paraId="69CFFB3F" w14:textId="179316DD" w:rsidR="00092111" w:rsidRPr="00092111" w:rsidRDefault="00092111" w:rsidP="00092111">
      <w:pPr>
        <w:spacing w:after="0" w:line="240" w:lineRule="auto"/>
        <w:jc w:val="both"/>
        <w:rPr>
          <w:sz w:val="32"/>
          <w:szCs w:val="32"/>
        </w:rPr>
      </w:pPr>
      <w:r w:rsidRPr="00092111">
        <w:rPr>
          <w:sz w:val="32"/>
          <w:szCs w:val="32"/>
        </w:rPr>
        <w:t>Soggetto: Biblioteche circolanti – Italia centrale – 1868-1870</w:t>
      </w:r>
    </w:p>
    <w:p w14:paraId="6915A55D" w14:textId="77777777" w:rsidR="00092111" w:rsidRDefault="00092111" w:rsidP="00092111">
      <w:pPr>
        <w:spacing w:after="0" w:line="240" w:lineRule="auto"/>
        <w:jc w:val="both"/>
      </w:pPr>
    </w:p>
    <w:p w14:paraId="7CE8FC61" w14:textId="2E117FB2" w:rsidR="00092111" w:rsidRDefault="00092111" w:rsidP="00092111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>
        <w:rPr>
          <w:b/>
          <w:bCs/>
          <w:color w:val="C00000"/>
          <w:sz w:val="44"/>
          <w:szCs w:val="44"/>
        </w:rPr>
        <w:t>Informazioni storico-bibliografiche</w:t>
      </w:r>
    </w:p>
    <w:p w14:paraId="4BB58FC3" w14:textId="77777777" w:rsidR="00092111" w:rsidRPr="00092111" w:rsidRDefault="00092111" w:rsidP="00092111">
      <w:pPr>
        <w:spacing w:after="0" w:line="240" w:lineRule="auto"/>
        <w:jc w:val="both"/>
        <w:rPr>
          <w:b/>
          <w:bCs/>
          <w:sz w:val="24"/>
          <w:szCs w:val="24"/>
        </w:rPr>
      </w:pPr>
      <w:r w:rsidRPr="00092111">
        <w:rPr>
          <w:b/>
          <w:bCs/>
          <w:sz w:val="24"/>
          <w:szCs w:val="24"/>
        </w:rPr>
        <w:t>cosa sono le “biblioteche circolanti”?</w:t>
      </w:r>
    </w:p>
    <w:p w14:paraId="0F590ADA" w14:textId="77777777" w:rsidR="00092111" w:rsidRPr="00092111" w:rsidRDefault="00092111" w:rsidP="00092111">
      <w:pPr>
        <w:spacing w:after="0" w:line="240" w:lineRule="auto"/>
        <w:jc w:val="both"/>
        <w:rPr>
          <w:sz w:val="24"/>
          <w:szCs w:val="24"/>
        </w:rPr>
      </w:pPr>
      <w:r w:rsidRPr="00092111">
        <w:rPr>
          <w:sz w:val="24"/>
          <w:szCs w:val="24"/>
        </w:rPr>
        <w:t xml:space="preserve">Esse erano semplicemente le biblioteche che </w:t>
      </w:r>
      <w:r w:rsidRPr="00092111">
        <w:rPr>
          <w:b/>
          <w:bCs/>
          <w:sz w:val="24"/>
          <w:szCs w:val="24"/>
        </w:rPr>
        <w:t>concedevano i libri in prestito</w:t>
      </w:r>
      <w:r w:rsidRPr="00092111">
        <w:rPr>
          <w:sz w:val="24"/>
          <w:szCs w:val="24"/>
        </w:rPr>
        <w:t>. Infatti, mentre oggi è una prassi abituale, fino ai primi anni del Novecento non lo era</w:t>
      </w:r>
    </w:p>
    <w:p w14:paraId="58762766" w14:textId="77777777" w:rsidR="00092111" w:rsidRPr="00092111" w:rsidRDefault="00092111" w:rsidP="00092111">
      <w:pPr>
        <w:spacing w:after="0" w:line="240" w:lineRule="auto"/>
        <w:jc w:val="both"/>
        <w:rPr>
          <w:b/>
          <w:bCs/>
          <w:sz w:val="24"/>
          <w:szCs w:val="24"/>
        </w:rPr>
      </w:pPr>
      <w:r w:rsidRPr="00092111">
        <w:rPr>
          <w:b/>
          <w:bCs/>
          <w:sz w:val="24"/>
          <w:szCs w:val="24"/>
        </w:rPr>
        <w:t>Quando nascono le biblioteche circolanti e perché?</w:t>
      </w:r>
    </w:p>
    <w:p w14:paraId="47D25F21" w14:textId="06B61018" w:rsidR="00092111" w:rsidRPr="00092111" w:rsidRDefault="00092111" w:rsidP="00092111">
      <w:pPr>
        <w:spacing w:after="0" w:line="240" w:lineRule="auto"/>
        <w:jc w:val="both"/>
        <w:rPr>
          <w:sz w:val="24"/>
          <w:szCs w:val="24"/>
        </w:rPr>
      </w:pPr>
      <w:r w:rsidRPr="00092111">
        <w:rPr>
          <w:sz w:val="24"/>
          <w:szCs w:val="24"/>
        </w:rPr>
        <w:t xml:space="preserve">La storia delle Biblioteche circolanti è strettamente connessa con la storia delle biblioteche </w:t>
      </w:r>
      <w:r w:rsidRPr="00092111">
        <w:rPr>
          <w:b/>
          <w:bCs/>
          <w:sz w:val="24"/>
          <w:szCs w:val="24"/>
        </w:rPr>
        <w:t>popolari</w:t>
      </w:r>
      <w:r w:rsidRPr="00092111">
        <w:rPr>
          <w:sz w:val="24"/>
          <w:szCs w:val="24"/>
        </w:rPr>
        <w:t>,</w:t>
      </w:r>
      <w:r w:rsidRPr="00092111">
        <w:rPr>
          <w:b/>
          <w:bCs/>
          <w:sz w:val="24"/>
          <w:szCs w:val="24"/>
        </w:rPr>
        <w:t xml:space="preserve"> </w:t>
      </w:r>
      <w:r w:rsidRPr="00092111">
        <w:rPr>
          <w:sz w:val="24"/>
          <w:szCs w:val="24"/>
        </w:rPr>
        <w:t xml:space="preserve">cioè quelle dedicate alla formazione culturale del popolo. Il concetto di biblioteca infatti storicamente era associato a luogo di studio e di consultazione rivolto a una classe sociale medio-alta o comunque a professionisti o, per meglio dire attraverso le parole presenti sul citato </w:t>
      </w:r>
      <w:hyperlink r:id="rId5" w:history="1">
        <w:r w:rsidRPr="00092111">
          <w:rPr>
            <w:rStyle w:val="Collegamentoipertestuale"/>
            <w:i/>
            <w:iCs/>
            <w:sz w:val="24"/>
            <w:szCs w:val="24"/>
          </w:rPr>
          <w:t>Regolamento per il prestito dei libri</w:t>
        </w:r>
      </w:hyperlink>
      <w:r w:rsidRPr="00092111">
        <w:rPr>
          <w:sz w:val="24"/>
          <w:szCs w:val="24"/>
        </w:rPr>
        <w:t>, rivolto a «coloro i quali professano un’arte od una industria o desiderano di trovare un nobile ed utile svagamento alle loro fatiche quotidiane».</w:t>
      </w:r>
      <w:r w:rsidRPr="00092111">
        <w:rPr>
          <w:sz w:val="24"/>
          <w:szCs w:val="24"/>
        </w:rPr>
        <w:t xml:space="preserve"> </w:t>
      </w:r>
      <w:r w:rsidRPr="00092111">
        <w:rPr>
          <w:sz w:val="24"/>
          <w:szCs w:val="24"/>
        </w:rPr>
        <w:t xml:space="preserve">Le biblioteche popolari, al contrario, avevano lo scopo di </w:t>
      </w:r>
      <w:r w:rsidRPr="00092111">
        <w:rPr>
          <w:b/>
          <w:bCs/>
          <w:sz w:val="24"/>
          <w:szCs w:val="24"/>
        </w:rPr>
        <w:t>diffondere la cultura nelle classi più modeste</w:t>
      </w:r>
      <w:r w:rsidRPr="00092111">
        <w:rPr>
          <w:sz w:val="24"/>
          <w:szCs w:val="24"/>
        </w:rPr>
        <w:t>. Il loro sviluppo in Italia è parallelo alla storia dell’Italia Unita: nel 1861 infatti a Prato, per iniziativa di Antonio Bruni, nasce la prima biblioteca popolare che è già circolante.</w:t>
      </w:r>
    </w:p>
    <w:p w14:paraId="6C983E1E" w14:textId="6D40336F" w:rsidR="00092111" w:rsidRPr="00092111" w:rsidRDefault="00092111" w:rsidP="00092111">
      <w:pPr>
        <w:spacing w:after="0" w:line="240" w:lineRule="auto"/>
        <w:jc w:val="both"/>
        <w:rPr>
          <w:sz w:val="24"/>
          <w:szCs w:val="24"/>
        </w:rPr>
      </w:pPr>
      <w:r w:rsidRPr="00092111">
        <w:rPr>
          <w:sz w:val="24"/>
          <w:szCs w:val="24"/>
        </w:rPr>
        <w:t>Bisogna contestualizzare il concetto di biblioteca popolare e la sua natura circolante nell’ambito della situazione generale dell’istruzione nel nostro paese, nella nascita e nello sviluppo di un sistema scolastico nazionale, nella lotta all’analfabetismo, nel bisogno di fornire stimoli culturali a una popolazione a cui la legge sull’obbligo scolastico (Casati, 1861) imponeva la frequenza scolastica per soli 2 anni (dai 6 agli 8 anni di età, cioè le classi elementari “inferiori”). Risulta evidente che un cittadino che avesse voluto continuare a leggere senza incorrere nel fenomeno assai diffuso dell’analfabetismo di ritorno avrebbe dovuto portare con sé, nella propria abitazione, i libri. </w:t>
      </w:r>
      <w:r w:rsidRPr="00092111">
        <w:rPr>
          <w:sz w:val="24"/>
          <w:szCs w:val="24"/>
        </w:rPr>
        <w:t xml:space="preserve"> </w:t>
      </w:r>
      <w:r w:rsidRPr="00092111">
        <w:rPr>
          <w:sz w:val="24"/>
          <w:szCs w:val="24"/>
        </w:rPr>
        <w:t xml:space="preserve">Le </w:t>
      </w:r>
      <w:r w:rsidRPr="00092111">
        <w:rPr>
          <w:b/>
          <w:bCs/>
          <w:sz w:val="24"/>
          <w:szCs w:val="24"/>
        </w:rPr>
        <w:t>biblioteche popolari</w:t>
      </w:r>
      <w:r w:rsidRPr="00092111">
        <w:rPr>
          <w:sz w:val="24"/>
          <w:szCs w:val="24"/>
        </w:rPr>
        <w:t xml:space="preserve"> erano rivolte a una vasta ed eterogenea gamma di </w:t>
      </w:r>
      <w:r w:rsidRPr="00092111">
        <w:rPr>
          <w:b/>
          <w:bCs/>
          <w:sz w:val="24"/>
          <w:szCs w:val="24"/>
        </w:rPr>
        <w:t xml:space="preserve">lettori, di qualsiasi età, </w:t>
      </w:r>
      <w:r w:rsidRPr="00092111">
        <w:rPr>
          <w:sz w:val="24"/>
          <w:szCs w:val="24"/>
        </w:rPr>
        <w:t xml:space="preserve">e </w:t>
      </w:r>
      <w:r w:rsidRPr="00092111">
        <w:rPr>
          <w:b/>
          <w:bCs/>
          <w:sz w:val="24"/>
          <w:szCs w:val="24"/>
        </w:rPr>
        <w:t>spaziavano nei diversi generi letterari</w:t>
      </w:r>
      <w:r w:rsidRPr="00092111">
        <w:rPr>
          <w:sz w:val="24"/>
          <w:szCs w:val="24"/>
        </w:rPr>
        <w:t xml:space="preserve"> al fine di rispondere alle esigenze di tutte le tipologie di utenti.</w:t>
      </w:r>
      <w:r>
        <w:rPr>
          <w:sz w:val="24"/>
          <w:szCs w:val="24"/>
        </w:rPr>
        <w:t xml:space="preserve"> </w:t>
      </w:r>
      <w:r w:rsidRPr="00092111">
        <w:rPr>
          <w:sz w:val="24"/>
          <w:szCs w:val="24"/>
        </w:rPr>
        <w:t xml:space="preserve">Queste biblioteche popolari, che si avviavano perlopiù per iniziativa di singoli che poi si riunivano in Consorzi di promozione alla lettura, spesso </w:t>
      </w:r>
      <w:r w:rsidRPr="00092111">
        <w:rPr>
          <w:b/>
          <w:bCs/>
          <w:sz w:val="24"/>
          <w:szCs w:val="24"/>
        </w:rPr>
        <w:t>erano ubicate all’interno di edifici scolastici</w:t>
      </w:r>
      <w:r w:rsidRPr="00092111">
        <w:rPr>
          <w:sz w:val="24"/>
          <w:szCs w:val="24"/>
        </w:rPr>
        <w:t>. La scuola, infatti, nella realtà di molti comuni nella seconda metà dell’Ottocento rappresentava spesso l’unico presidio culturale e quindi luogo di riferimento.</w:t>
      </w:r>
    </w:p>
    <w:p w14:paraId="2DB18D9B" w14:textId="3595E947" w:rsidR="00092111" w:rsidRPr="00092111" w:rsidRDefault="00092111" w:rsidP="00092111">
      <w:pPr>
        <w:spacing w:after="0" w:line="240" w:lineRule="auto"/>
        <w:jc w:val="both"/>
        <w:rPr>
          <w:sz w:val="24"/>
          <w:szCs w:val="24"/>
        </w:rPr>
      </w:pPr>
      <w:hyperlink r:id="rId6" w:history="1">
        <w:r w:rsidRPr="00092111">
          <w:rPr>
            <w:rStyle w:val="Collegamentoipertestuale"/>
            <w:sz w:val="24"/>
            <w:szCs w:val="24"/>
          </w:rPr>
          <w:t>https://bct.comune.torino.it/ufficio-studi-locali-e-digitalizzazione-conservativa/storia-di-una-bibliotechina</w:t>
        </w:r>
      </w:hyperlink>
      <w:r w:rsidRPr="00092111">
        <w:rPr>
          <w:sz w:val="24"/>
          <w:szCs w:val="24"/>
        </w:rPr>
        <w:t xml:space="preserve">. </w:t>
      </w:r>
    </w:p>
    <w:p w14:paraId="04807501" w14:textId="77777777" w:rsidR="00092111" w:rsidRPr="00092111" w:rsidRDefault="00092111" w:rsidP="00092111">
      <w:pPr>
        <w:spacing w:after="0" w:line="240" w:lineRule="auto"/>
        <w:jc w:val="both"/>
      </w:pPr>
    </w:p>
    <w:p w14:paraId="175C6E75" w14:textId="176E48BB" w:rsidR="00092111" w:rsidRPr="00092111" w:rsidRDefault="00092111" w:rsidP="00092111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 w:rsidRPr="00092111">
        <w:rPr>
          <w:b/>
          <w:bCs/>
          <w:color w:val="C00000"/>
          <w:sz w:val="44"/>
          <w:szCs w:val="44"/>
        </w:rPr>
        <w:t>Note e riferimenti bibliografici</w:t>
      </w:r>
    </w:p>
    <w:p w14:paraId="0DE2ED9F" w14:textId="7D288B20" w:rsidR="00092111" w:rsidRPr="00092111" w:rsidRDefault="00092111" w:rsidP="00092111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hyperlink r:id="rId7" w:history="1">
        <w:r w:rsidRPr="00092111">
          <w:rPr>
            <w:rStyle w:val="Collegamentoipertestuale"/>
            <w:sz w:val="24"/>
            <w:szCs w:val="24"/>
          </w:rPr>
          <w:t>https://archive.org/details/cameradeideputat05ital/page/n29/mode/2up</w:t>
        </w:r>
      </w:hyperlink>
      <w:r w:rsidRPr="00092111">
        <w:rPr>
          <w:sz w:val="24"/>
          <w:szCs w:val="24"/>
        </w:rPr>
        <w:t>. P.XXVII</w:t>
      </w:r>
    </w:p>
    <w:p w14:paraId="2D3A49F3" w14:textId="77777777" w:rsidR="0031062F" w:rsidRDefault="0031062F" w:rsidP="00092111">
      <w:pPr>
        <w:spacing w:after="0" w:line="240" w:lineRule="auto"/>
        <w:jc w:val="both"/>
      </w:pPr>
    </w:p>
    <w:sectPr w:rsidR="0031062F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312FBF"/>
    <w:multiLevelType w:val="hybridMultilevel"/>
    <w:tmpl w:val="595EF06E"/>
    <w:lvl w:ilvl="0" w:tplc="0AB8B98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70972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3349FC"/>
    <w:rsid w:val="00092111"/>
    <w:rsid w:val="0031062F"/>
    <w:rsid w:val="003349FC"/>
    <w:rsid w:val="003605E3"/>
    <w:rsid w:val="00375F4B"/>
    <w:rsid w:val="003811E4"/>
    <w:rsid w:val="00653982"/>
    <w:rsid w:val="006B48FD"/>
    <w:rsid w:val="00C71CAA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E9EB2"/>
  <w15:chartTrackingRefBased/>
  <w15:docId w15:val="{6A1CB65C-BAFB-4B06-B69D-FA9F453D0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349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349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349F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349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349F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349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349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349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349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349F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349F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349F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349FC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349FC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349F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349F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349F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349F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349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349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349F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349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349F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349F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349F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349FC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349F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349FC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349FC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092111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921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rchive.org/details/cameradeideputat05ital/page/n29/mode/2u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ct.comune.torino.it/ufficio-studi-locali-e-digitalizzazione-conservativa/storia-di-una-bibliotechina" TargetMode="External"/><Relationship Id="rId5" Type="http://schemas.openxmlformats.org/officeDocument/2006/relationships/hyperlink" Target="https://bct.comperio.it/opac/detail/view/sbct:catalog:55295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497</Words>
  <Characters>2835</Characters>
  <Application>Microsoft Office Word</Application>
  <DocSecurity>0</DocSecurity>
  <Lines>23</Lines>
  <Paragraphs>6</Paragraphs>
  <ScaleCrop>false</ScaleCrop>
  <Company>HP</Company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2026-10-13T03:03:00Z</dcterms:created>
  <dcterms:modified xsi:type="dcterms:W3CDTF">2026-10-13T03:13:00Z</dcterms:modified>
</cp:coreProperties>
</file>