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B6716" w14:textId="703C971B" w:rsidR="001037ED" w:rsidRPr="001037ED" w:rsidRDefault="001037ED" w:rsidP="001037ED">
      <w:pPr>
        <w:jc w:val="both"/>
        <w:rPr>
          <w:rFonts w:asciiTheme="minorHAnsi" w:hAnsiTheme="minorHAnsi" w:cstheme="minorHAnsi"/>
          <w:sz w:val="16"/>
          <w:szCs w:val="16"/>
        </w:rPr>
      </w:pPr>
      <w:r w:rsidRPr="001037ED">
        <w:rPr>
          <w:rFonts w:asciiTheme="minorHAnsi" w:hAnsiTheme="minorHAnsi" w:cstheme="minorHAnsi"/>
          <w:b/>
          <w:color w:val="C00000"/>
          <w:sz w:val="44"/>
          <w:szCs w:val="44"/>
        </w:rPr>
        <w:t>CE150</w:t>
      </w:r>
      <w:r w:rsidRPr="001037ED">
        <w:rPr>
          <w:rFonts w:asciiTheme="minorHAnsi" w:hAnsiTheme="minorHAnsi" w:cstheme="minorHAnsi"/>
          <w:color w:val="C00000"/>
          <w:sz w:val="44"/>
          <w:szCs w:val="44"/>
        </w:rPr>
        <w:t xml:space="preserve"> </w:t>
      </w:r>
      <w:r w:rsidRPr="001037ED">
        <w:rPr>
          <w:rFonts w:asciiTheme="minorHAnsi" w:hAnsiTheme="minorHAnsi" w:cstheme="minorHAnsi"/>
          <w:color w:val="C00000"/>
          <w:sz w:val="22"/>
          <w:szCs w:val="22"/>
        </w:rPr>
        <w:tab/>
      </w:r>
      <w:r w:rsidRPr="001037ED">
        <w:rPr>
          <w:rFonts w:asciiTheme="minorHAnsi" w:hAnsiTheme="minorHAnsi" w:cstheme="minorHAnsi"/>
          <w:sz w:val="22"/>
          <w:szCs w:val="22"/>
        </w:rPr>
        <w:tab/>
      </w:r>
      <w:r w:rsidRPr="001037ED">
        <w:rPr>
          <w:rFonts w:asciiTheme="minorHAnsi" w:hAnsiTheme="minorHAnsi" w:cstheme="minorHAnsi"/>
          <w:sz w:val="22"/>
          <w:szCs w:val="22"/>
        </w:rPr>
        <w:tab/>
      </w:r>
      <w:r w:rsidRPr="001037ED">
        <w:rPr>
          <w:rFonts w:asciiTheme="minorHAnsi" w:hAnsiTheme="minorHAnsi" w:cstheme="minorHAnsi"/>
          <w:sz w:val="22"/>
          <w:szCs w:val="22"/>
        </w:rPr>
        <w:tab/>
      </w:r>
      <w:r w:rsidRPr="001037ED">
        <w:rPr>
          <w:rFonts w:asciiTheme="minorHAnsi" w:hAnsiTheme="minorHAnsi" w:cstheme="minorHAnsi"/>
          <w:sz w:val="22"/>
          <w:szCs w:val="22"/>
        </w:rPr>
        <w:tab/>
      </w:r>
      <w:r w:rsidRPr="001037ED">
        <w:rPr>
          <w:rFonts w:asciiTheme="minorHAnsi" w:hAnsiTheme="minorHAnsi" w:cstheme="minorHAnsi"/>
          <w:i/>
          <w:sz w:val="16"/>
          <w:szCs w:val="16"/>
        </w:rPr>
        <w:t>Scheda creata il 15 aprile 2025</w:t>
      </w:r>
      <w:r w:rsidR="0065302B">
        <w:rPr>
          <w:rFonts w:asciiTheme="minorHAnsi" w:hAnsiTheme="minorHAnsi" w:cstheme="minorHAnsi"/>
          <w:i/>
          <w:sz w:val="16"/>
          <w:szCs w:val="16"/>
        </w:rPr>
        <w:t>; Ultimo aggiornamento: 17 settembre 2026</w:t>
      </w:r>
    </w:p>
    <w:p w14:paraId="0A5FEA9E" w14:textId="4D8B71E1" w:rsidR="001037ED" w:rsidRPr="001037ED" w:rsidRDefault="001037ED" w:rsidP="001037ED">
      <w:pPr>
        <w:jc w:val="both"/>
        <w:rPr>
          <w:rFonts w:asciiTheme="minorHAnsi" w:hAnsiTheme="minorHAnsi" w:cstheme="minorHAnsi"/>
          <w:b/>
          <w:color w:val="C00000"/>
          <w:sz w:val="44"/>
          <w:szCs w:val="44"/>
        </w:rPr>
      </w:pPr>
      <w:r w:rsidRPr="001037ED">
        <w:rPr>
          <w:rFonts w:asciiTheme="minorHAnsi" w:hAnsiTheme="minorHAnsi" w:cstheme="minorHAnsi"/>
          <w:b/>
          <w:noProof/>
          <w:color w:val="C00000"/>
          <w:sz w:val="44"/>
          <w:szCs w:val="44"/>
        </w:rPr>
        <w:drawing>
          <wp:inline distT="0" distB="0" distL="0" distR="0" wp14:anchorId="627D768F" wp14:editId="799CA864">
            <wp:extent cx="2851200" cy="3960000"/>
            <wp:effectExtent l="0" t="0" r="6350" b="2540"/>
            <wp:docPr id="77261851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1200" cy="3960000"/>
                    </a:xfrm>
                    <a:prstGeom prst="rect">
                      <a:avLst/>
                    </a:prstGeom>
                    <a:noFill/>
                  </pic:spPr>
                </pic:pic>
              </a:graphicData>
            </a:graphic>
          </wp:inline>
        </w:drawing>
      </w:r>
      <w:r w:rsidRPr="001037ED">
        <w:rPr>
          <w:rFonts w:asciiTheme="minorHAnsi" w:hAnsiTheme="minorHAnsi" w:cstheme="minorHAnsi"/>
          <w:noProof/>
        </w:rPr>
        <w:drawing>
          <wp:inline distT="0" distB="0" distL="0" distR="0" wp14:anchorId="3D076FF9" wp14:editId="0D0A48D8">
            <wp:extent cx="2952000" cy="3960000"/>
            <wp:effectExtent l="0" t="0" r="1270" b="2540"/>
            <wp:docPr id="1151789068" name="Immagine 1" descr="immagine per scheda con id CFI0423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per scheda con id CFI04236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2000" cy="3960000"/>
                    </a:xfrm>
                    <a:prstGeom prst="rect">
                      <a:avLst/>
                    </a:prstGeom>
                    <a:noFill/>
                    <a:ln>
                      <a:noFill/>
                    </a:ln>
                  </pic:spPr>
                </pic:pic>
              </a:graphicData>
            </a:graphic>
          </wp:inline>
        </w:drawing>
      </w:r>
    </w:p>
    <w:p w14:paraId="27117492" w14:textId="7FE84775" w:rsidR="001037ED" w:rsidRPr="001037ED" w:rsidRDefault="001037ED" w:rsidP="001037ED">
      <w:pPr>
        <w:jc w:val="both"/>
        <w:rPr>
          <w:rFonts w:asciiTheme="minorHAnsi" w:hAnsiTheme="minorHAnsi" w:cstheme="minorHAnsi"/>
          <w:b/>
          <w:color w:val="C00000"/>
          <w:sz w:val="44"/>
          <w:szCs w:val="44"/>
        </w:rPr>
      </w:pPr>
      <w:r w:rsidRPr="001037ED">
        <w:rPr>
          <w:rFonts w:asciiTheme="minorHAnsi" w:hAnsiTheme="minorHAnsi" w:cstheme="minorHAnsi"/>
          <w:b/>
          <w:color w:val="C00000"/>
          <w:sz w:val="44"/>
          <w:szCs w:val="44"/>
        </w:rPr>
        <w:t>Descrizione bibliografica</w:t>
      </w:r>
    </w:p>
    <w:p w14:paraId="227EC282" w14:textId="5E021773" w:rsidR="001037ED" w:rsidRDefault="001037ED" w:rsidP="001037ED">
      <w:pPr>
        <w:jc w:val="both"/>
        <w:rPr>
          <w:rFonts w:asciiTheme="minorHAnsi" w:hAnsiTheme="minorHAnsi" w:cstheme="minorHAnsi"/>
          <w:sz w:val="28"/>
          <w:szCs w:val="28"/>
        </w:rPr>
      </w:pPr>
      <w:r w:rsidRPr="001037ED">
        <w:rPr>
          <w:rFonts w:asciiTheme="minorHAnsi" w:hAnsiTheme="minorHAnsi" w:cstheme="minorHAnsi"/>
          <w:sz w:val="28"/>
          <w:szCs w:val="28"/>
        </w:rPr>
        <w:t>Il *</w:t>
      </w:r>
      <w:r w:rsidRPr="001037ED">
        <w:rPr>
          <w:rFonts w:asciiTheme="minorHAnsi" w:hAnsiTheme="minorHAnsi" w:cstheme="minorHAnsi"/>
          <w:b/>
          <w:sz w:val="28"/>
          <w:szCs w:val="28"/>
        </w:rPr>
        <w:t xml:space="preserve">don </w:t>
      </w:r>
      <w:proofErr w:type="gramStart"/>
      <w:r w:rsidRPr="001037ED">
        <w:rPr>
          <w:rFonts w:asciiTheme="minorHAnsi" w:hAnsiTheme="minorHAnsi" w:cstheme="minorHAnsi"/>
          <w:b/>
          <w:sz w:val="28"/>
          <w:szCs w:val="28"/>
        </w:rPr>
        <w:t>Pirlone</w:t>
      </w:r>
      <w:r w:rsidRPr="001037ED">
        <w:rPr>
          <w:rFonts w:asciiTheme="minorHAnsi" w:hAnsiTheme="minorHAnsi" w:cstheme="minorHAnsi"/>
          <w:sz w:val="28"/>
          <w:szCs w:val="28"/>
        </w:rPr>
        <w:t xml:space="preserve"> :</w:t>
      </w:r>
      <w:proofErr w:type="gramEnd"/>
      <w:r w:rsidRPr="001037ED">
        <w:rPr>
          <w:rFonts w:asciiTheme="minorHAnsi" w:hAnsiTheme="minorHAnsi" w:cstheme="minorHAnsi"/>
          <w:sz w:val="28"/>
          <w:szCs w:val="28"/>
        </w:rPr>
        <w:t xml:space="preserve"> giornale di caricature politiche. - Anno 1, n. 1 (</w:t>
      </w:r>
      <w:proofErr w:type="gramStart"/>
      <w:r w:rsidRPr="001037ED">
        <w:rPr>
          <w:rFonts w:asciiTheme="minorHAnsi" w:hAnsiTheme="minorHAnsi" w:cstheme="minorHAnsi"/>
          <w:sz w:val="28"/>
          <w:szCs w:val="28"/>
        </w:rPr>
        <w:t>1 settembre</w:t>
      </w:r>
      <w:proofErr w:type="gramEnd"/>
      <w:r w:rsidRPr="001037ED">
        <w:rPr>
          <w:rFonts w:asciiTheme="minorHAnsi" w:hAnsiTheme="minorHAnsi" w:cstheme="minorHAnsi"/>
          <w:sz w:val="28"/>
          <w:szCs w:val="28"/>
        </w:rPr>
        <w:t xml:space="preserve"> </w:t>
      </w:r>
      <w:proofErr w:type="gramStart"/>
      <w:r w:rsidRPr="001037ED">
        <w:rPr>
          <w:rFonts w:asciiTheme="minorHAnsi" w:hAnsiTheme="minorHAnsi" w:cstheme="minorHAnsi"/>
          <w:sz w:val="28"/>
          <w:szCs w:val="28"/>
        </w:rPr>
        <w:t>1848)-</w:t>
      </w:r>
      <w:proofErr w:type="gramEnd"/>
      <w:r w:rsidRPr="001037ED">
        <w:rPr>
          <w:rFonts w:asciiTheme="minorHAnsi" w:hAnsiTheme="minorHAnsi" w:cstheme="minorHAnsi"/>
          <w:sz w:val="28"/>
          <w:szCs w:val="28"/>
        </w:rPr>
        <w:t xml:space="preserve">anno 1, n. 234 (2 luglio 1849). - </w:t>
      </w:r>
      <w:proofErr w:type="gramStart"/>
      <w:r w:rsidRPr="001037ED">
        <w:rPr>
          <w:rFonts w:asciiTheme="minorHAnsi" w:hAnsiTheme="minorHAnsi" w:cstheme="minorHAnsi"/>
          <w:sz w:val="28"/>
          <w:szCs w:val="28"/>
        </w:rPr>
        <w:t>Roma :</w:t>
      </w:r>
      <w:proofErr w:type="gramEnd"/>
      <w:r w:rsidRPr="001037ED">
        <w:rPr>
          <w:rFonts w:asciiTheme="minorHAnsi" w:hAnsiTheme="minorHAnsi" w:cstheme="minorHAnsi"/>
          <w:sz w:val="28"/>
          <w:szCs w:val="28"/>
        </w:rPr>
        <w:t xml:space="preserve"> </w:t>
      </w:r>
      <w:r w:rsidR="00C44E83">
        <w:rPr>
          <w:rFonts w:asciiTheme="minorHAnsi" w:hAnsiTheme="minorHAnsi" w:cstheme="minorHAnsi"/>
          <w:sz w:val="28"/>
          <w:szCs w:val="28"/>
        </w:rPr>
        <w:t>Tip. di A. Natali</w:t>
      </w:r>
      <w:r w:rsidRPr="001037ED">
        <w:rPr>
          <w:rFonts w:asciiTheme="minorHAnsi" w:hAnsiTheme="minorHAnsi" w:cstheme="minorHAnsi"/>
          <w:sz w:val="28"/>
          <w:szCs w:val="28"/>
        </w:rPr>
        <w:t xml:space="preserve">, 1848-1849. - 1 </w:t>
      </w:r>
      <w:proofErr w:type="gramStart"/>
      <w:r w:rsidRPr="001037ED">
        <w:rPr>
          <w:rFonts w:asciiTheme="minorHAnsi" w:hAnsiTheme="minorHAnsi" w:cstheme="minorHAnsi"/>
          <w:sz w:val="28"/>
          <w:szCs w:val="28"/>
        </w:rPr>
        <w:t>volume :</w:t>
      </w:r>
      <w:proofErr w:type="gramEnd"/>
      <w:r w:rsidRPr="001037ED">
        <w:rPr>
          <w:rFonts w:asciiTheme="minorHAnsi" w:hAnsiTheme="minorHAnsi" w:cstheme="minorHAnsi"/>
          <w:sz w:val="28"/>
          <w:szCs w:val="28"/>
        </w:rPr>
        <w:t xml:space="preserve"> </w:t>
      </w:r>
      <w:proofErr w:type="gramStart"/>
      <w:r w:rsidRPr="001037ED">
        <w:rPr>
          <w:rFonts w:asciiTheme="minorHAnsi" w:hAnsiTheme="minorHAnsi" w:cstheme="minorHAnsi"/>
          <w:sz w:val="28"/>
          <w:szCs w:val="28"/>
        </w:rPr>
        <w:t>ill. ;</w:t>
      </w:r>
      <w:proofErr w:type="gramEnd"/>
      <w:r w:rsidRPr="001037ED">
        <w:rPr>
          <w:rFonts w:asciiTheme="minorHAnsi" w:hAnsiTheme="minorHAnsi" w:cstheme="minorHAnsi"/>
          <w:sz w:val="28"/>
          <w:szCs w:val="28"/>
        </w:rPr>
        <w:t xml:space="preserve"> 32 cm. ((Quotidiano. </w:t>
      </w:r>
      <w:r w:rsidR="00C44E83">
        <w:rPr>
          <w:rFonts w:asciiTheme="minorHAnsi" w:hAnsiTheme="minorHAnsi" w:cstheme="minorHAnsi"/>
          <w:sz w:val="28"/>
          <w:szCs w:val="28"/>
        </w:rPr>
        <w:t>–</w:t>
      </w:r>
      <w:r w:rsidRPr="001037ED">
        <w:rPr>
          <w:rFonts w:asciiTheme="minorHAnsi" w:hAnsiTheme="minorHAnsi" w:cstheme="minorHAnsi"/>
          <w:sz w:val="28"/>
          <w:szCs w:val="28"/>
        </w:rPr>
        <w:t xml:space="preserve"> </w:t>
      </w:r>
      <w:r w:rsidR="00C44E83">
        <w:rPr>
          <w:rFonts w:asciiTheme="minorHAnsi" w:hAnsiTheme="minorHAnsi" w:cstheme="minorHAnsi"/>
          <w:sz w:val="28"/>
          <w:szCs w:val="28"/>
        </w:rPr>
        <w:t xml:space="preserve">Amministratore: F. Caucci; responsabile: Ermete Ciacci. - </w:t>
      </w:r>
      <w:r w:rsidRPr="001037ED">
        <w:rPr>
          <w:rFonts w:asciiTheme="minorHAnsi" w:hAnsiTheme="minorHAnsi" w:cstheme="minorHAnsi"/>
          <w:sz w:val="28"/>
          <w:szCs w:val="28"/>
        </w:rPr>
        <w:t>CFI0423616</w:t>
      </w:r>
    </w:p>
    <w:p w14:paraId="58D64578" w14:textId="1D7AC3D0" w:rsidR="00C44E83" w:rsidRPr="001037ED" w:rsidRDefault="00C44E83" w:rsidP="001037ED">
      <w:pPr>
        <w:jc w:val="both"/>
        <w:rPr>
          <w:rFonts w:asciiTheme="minorHAnsi" w:hAnsiTheme="minorHAnsi" w:cstheme="minorHAnsi"/>
          <w:sz w:val="28"/>
          <w:szCs w:val="28"/>
        </w:rPr>
      </w:pPr>
      <w:r>
        <w:rPr>
          <w:rFonts w:asciiTheme="minorHAnsi" w:hAnsiTheme="minorHAnsi" w:cstheme="minorHAnsi"/>
          <w:sz w:val="28"/>
          <w:szCs w:val="28"/>
        </w:rPr>
        <w:t xml:space="preserve">Continua idealmente con: </w:t>
      </w:r>
      <w:r w:rsidRPr="00C44E83">
        <w:rPr>
          <w:rFonts w:asciiTheme="minorHAnsi" w:hAnsiTheme="minorHAnsi" w:cstheme="minorHAnsi"/>
          <w:sz w:val="28"/>
          <w:szCs w:val="28"/>
        </w:rPr>
        <w:t>*Don Pirlone ridivivo</w:t>
      </w:r>
      <w:r>
        <w:rPr>
          <w:rFonts w:asciiTheme="minorHAnsi" w:hAnsiTheme="minorHAnsi" w:cstheme="minorHAnsi"/>
          <w:sz w:val="28"/>
          <w:szCs w:val="28"/>
        </w:rPr>
        <w:t xml:space="preserve"> [PC23]</w:t>
      </w:r>
    </w:p>
    <w:p w14:paraId="3F21B9D3" w14:textId="4E4519FA" w:rsidR="001037ED" w:rsidRPr="001037ED" w:rsidRDefault="001037ED" w:rsidP="001037ED">
      <w:pPr>
        <w:jc w:val="both"/>
        <w:rPr>
          <w:rFonts w:asciiTheme="minorHAnsi" w:hAnsiTheme="minorHAnsi" w:cstheme="minorHAnsi"/>
          <w:sz w:val="28"/>
          <w:szCs w:val="28"/>
        </w:rPr>
      </w:pPr>
      <w:r w:rsidRPr="001037ED">
        <w:rPr>
          <w:rFonts w:asciiTheme="minorHAnsi" w:hAnsiTheme="minorHAnsi" w:cstheme="minorHAnsi"/>
          <w:sz w:val="28"/>
          <w:szCs w:val="28"/>
        </w:rPr>
        <w:t>Soggetto: Satira politica – Roma – 1848-1849</w:t>
      </w:r>
    </w:p>
    <w:p w14:paraId="640800F7" w14:textId="77777777" w:rsidR="001037ED" w:rsidRPr="001037ED" w:rsidRDefault="001037ED" w:rsidP="001037ED">
      <w:pPr>
        <w:jc w:val="both"/>
        <w:rPr>
          <w:rFonts w:asciiTheme="minorHAnsi" w:hAnsiTheme="minorHAnsi" w:cstheme="minorHAnsi"/>
          <w:sz w:val="28"/>
          <w:szCs w:val="28"/>
        </w:rPr>
      </w:pPr>
      <w:r w:rsidRPr="001037ED">
        <w:rPr>
          <w:rFonts w:asciiTheme="minorHAnsi" w:hAnsiTheme="minorHAnsi" w:cstheme="minorHAnsi"/>
          <w:b/>
          <w:bCs/>
          <w:color w:val="C00000"/>
          <w:sz w:val="28"/>
          <w:szCs w:val="28"/>
        </w:rPr>
        <w:t>Copia digitale</w:t>
      </w:r>
      <w:r w:rsidRPr="001037ED">
        <w:rPr>
          <w:rFonts w:asciiTheme="minorHAnsi" w:hAnsiTheme="minorHAnsi" w:cstheme="minorHAnsi"/>
          <w:sz w:val="28"/>
          <w:szCs w:val="28"/>
        </w:rPr>
        <w:t xml:space="preserve">: </w:t>
      </w:r>
    </w:p>
    <w:p w14:paraId="62BC4BF4" w14:textId="341BD63E" w:rsidR="001037ED" w:rsidRPr="001037ED" w:rsidRDefault="001037ED" w:rsidP="001037ED">
      <w:pPr>
        <w:pStyle w:val="Paragrafoelenco"/>
        <w:numPr>
          <w:ilvl w:val="0"/>
          <w:numId w:val="1"/>
        </w:numPr>
        <w:jc w:val="both"/>
        <w:rPr>
          <w:rFonts w:asciiTheme="minorHAnsi" w:hAnsiTheme="minorHAnsi" w:cstheme="minorHAnsi"/>
          <w:sz w:val="28"/>
          <w:szCs w:val="28"/>
        </w:rPr>
      </w:pPr>
      <w:r w:rsidRPr="001037ED">
        <w:rPr>
          <w:rFonts w:asciiTheme="minorHAnsi" w:hAnsiTheme="minorHAnsi" w:cstheme="minorHAnsi"/>
          <w:sz w:val="28"/>
          <w:szCs w:val="28"/>
        </w:rPr>
        <w:t xml:space="preserve">1848-1849 a: </w:t>
      </w:r>
      <w:hyperlink r:id="rId7" w:history="1">
        <w:r w:rsidRPr="001037ED">
          <w:rPr>
            <w:rStyle w:val="Collegamentoipertestuale"/>
            <w:rFonts w:asciiTheme="minorHAnsi" w:hAnsiTheme="minorHAnsi" w:cstheme="minorHAnsi"/>
            <w:sz w:val="28"/>
            <w:szCs w:val="28"/>
          </w:rPr>
          <w:t>https://www.internetculturale.it/it/913/emeroteca-digitale-italiana/periodic/testata/7581</w:t>
        </w:r>
      </w:hyperlink>
      <w:r w:rsidRPr="001037ED">
        <w:rPr>
          <w:rFonts w:asciiTheme="minorHAnsi" w:hAnsiTheme="minorHAnsi" w:cstheme="minorHAnsi"/>
          <w:sz w:val="28"/>
          <w:szCs w:val="28"/>
        </w:rPr>
        <w:t xml:space="preserve">. </w:t>
      </w:r>
    </w:p>
    <w:p w14:paraId="26FFCAA8" w14:textId="77777777" w:rsidR="0065302B" w:rsidRDefault="0065302B" w:rsidP="0065302B">
      <w:pPr>
        <w:jc w:val="both"/>
        <w:rPr>
          <w:rFonts w:asciiTheme="minorHAnsi" w:hAnsiTheme="minorHAnsi" w:cstheme="minorHAnsi"/>
        </w:rPr>
      </w:pPr>
    </w:p>
    <w:p w14:paraId="39B64B59" w14:textId="733BB4A2" w:rsidR="0065302B" w:rsidRDefault="0065302B" w:rsidP="0065302B">
      <w:pPr>
        <w:jc w:val="both"/>
        <w:rPr>
          <w:rFonts w:asciiTheme="minorHAnsi" w:hAnsiTheme="minorHAnsi" w:cstheme="minorHAnsi"/>
          <w:sz w:val="28"/>
          <w:szCs w:val="28"/>
        </w:rPr>
      </w:pPr>
      <w:r w:rsidRPr="001037ED">
        <w:rPr>
          <w:rFonts w:asciiTheme="minorHAnsi" w:hAnsiTheme="minorHAnsi" w:cstheme="minorHAnsi"/>
          <w:sz w:val="28"/>
          <w:szCs w:val="28"/>
        </w:rPr>
        <w:t>*</w:t>
      </w:r>
      <w:r>
        <w:rPr>
          <w:rFonts w:asciiTheme="minorHAnsi" w:hAnsiTheme="minorHAnsi" w:cstheme="minorHAnsi"/>
          <w:b/>
          <w:sz w:val="28"/>
          <w:szCs w:val="28"/>
        </w:rPr>
        <w:t>D</w:t>
      </w:r>
      <w:r w:rsidRPr="001037ED">
        <w:rPr>
          <w:rFonts w:asciiTheme="minorHAnsi" w:hAnsiTheme="minorHAnsi" w:cstheme="minorHAnsi"/>
          <w:b/>
          <w:sz w:val="28"/>
          <w:szCs w:val="28"/>
        </w:rPr>
        <w:t>on Pirlone</w:t>
      </w:r>
      <w:r>
        <w:rPr>
          <w:rFonts w:asciiTheme="minorHAnsi" w:hAnsiTheme="minorHAnsi" w:cstheme="minorHAnsi"/>
          <w:b/>
          <w:sz w:val="28"/>
          <w:szCs w:val="28"/>
        </w:rPr>
        <w:t xml:space="preserve"> a </w:t>
      </w:r>
      <w:proofErr w:type="gramStart"/>
      <w:r>
        <w:rPr>
          <w:rFonts w:asciiTheme="minorHAnsi" w:hAnsiTheme="minorHAnsi" w:cstheme="minorHAnsi"/>
          <w:b/>
          <w:sz w:val="28"/>
          <w:szCs w:val="28"/>
        </w:rPr>
        <w:t>Torino</w:t>
      </w:r>
      <w:r w:rsidRPr="001037ED">
        <w:rPr>
          <w:rFonts w:asciiTheme="minorHAnsi" w:hAnsiTheme="minorHAnsi" w:cstheme="minorHAnsi"/>
          <w:sz w:val="28"/>
          <w:szCs w:val="28"/>
        </w:rPr>
        <w:t xml:space="preserve"> :</w:t>
      </w:r>
      <w:proofErr w:type="gramEnd"/>
      <w:r w:rsidRPr="001037ED">
        <w:rPr>
          <w:rFonts w:asciiTheme="minorHAnsi" w:hAnsiTheme="minorHAnsi" w:cstheme="minorHAnsi"/>
          <w:sz w:val="28"/>
          <w:szCs w:val="28"/>
        </w:rPr>
        <w:t xml:space="preserve"> giornale </w:t>
      </w:r>
      <w:r>
        <w:rPr>
          <w:rFonts w:asciiTheme="minorHAnsi" w:hAnsiTheme="minorHAnsi" w:cstheme="minorHAnsi"/>
          <w:sz w:val="28"/>
          <w:szCs w:val="28"/>
        </w:rPr>
        <w:t>umoristico-</w:t>
      </w:r>
      <w:r w:rsidRPr="001037ED">
        <w:rPr>
          <w:rFonts w:asciiTheme="minorHAnsi" w:hAnsiTheme="minorHAnsi" w:cstheme="minorHAnsi"/>
          <w:sz w:val="28"/>
          <w:szCs w:val="28"/>
        </w:rPr>
        <w:t>politic</w:t>
      </w:r>
      <w:r>
        <w:rPr>
          <w:rFonts w:asciiTheme="minorHAnsi" w:hAnsiTheme="minorHAnsi" w:cstheme="minorHAnsi"/>
          <w:sz w:val="28"/>
          <w:szCs w:val="28"/>
        </w:rPr>
        <w:t>o</w:t>
      </w:r>
      <w:r w:rsidRPr="001037ED">
        <w:rPr>
          <w:rFonts w:asciiTheme="minorHAnsi" w:hAnsiTheme="minorHAnsi" w:cstheme="minorHAnsi"/>
          <w:sz w:val="28"/>
          <w:szCs w:val="28"/>
        </w:rPr>
        <w:t xml:space="preserve">. </w:t>
      </w:r>
      <w:r>
        <w:rPr>
          <w:rFonts w:asciiTheme="minorHAnsi" w:hAnsiTheme="minorHAnsi" w:cstheme="minorHAnsi"/>
          <w:sz w:val="28"/>
          <w:szCs w:val="28"/>
        </w:rPr>
        <w:t>–</w:t>
      </w:r>
      <w:r w:rsidRPr="001037ED">
        <w:rPr>
          <w:rFonts w:asciiTheme="minorHAnsi" w:hAnsiTheme="minorHAnsi" w:cstheme="minorHAnsi"/>
          <w:sz w:val="28"/>
          <w:szCs w:val="28"/>
        </w:rPr>
        <w:t xml:space="preserve"> </w:t>
      </w:r>
      <w:r>
        <w:rPr>
          <w:rFonts w:asciiTheme="minorHAnsi" w:hAnsiTheme="minorHAnsi" w:cstheme="minorHAnsi"/>
          <w:sz w:val="28"/>
          <w:szCs w:val="28"/>
        </w:rPr>
        <w:t>17 ottobre 1852-</w:t>
      </w:r>
      <w:proofErr w:type="gramStart"/>
      <w:r>
        <w:rPr>
          <w:rFonts w:asciiTheme="minorHAnsi" w:hAnsiTheme="minorHAnsi" w:cstheme="minorHAnsi"/>
          <w:sz w:val="28"/>
          <w:szCs w:val="28"/>
        </w:rPr>
        <w:t>1 dicembre</w:t>
      </w:r>
      <w:proofErr w:type="gramEnd"/>
      <w:r>
        <w:rPr>
          <w:rFonts w:asciiTheme="minorHAnsi" w:hAnsiTheme="minorHAnsi" w:cstheme="minorHAnsi"/>
          <w:sz w:val="28"/>
          <w:szCs w:val="28"/>
        </w:rPr>
        <w:t xml:space="preserve"> 1852</w:t>
      </w:r>
      <w:r w:rsidRPr="001037ED">
        <w:rPr>
          <w:rFonts w:asciiTheme="minorHAnsi" w:hAnsiTheme="minorHAnsi" w:cstheme="minorHAnsi"/>
          <w:sz w:val="28"/>
          <w:szCs w:val="28"/>
        </w:rPr>
        <w:t xml:space="preserve">. - </w:t>
      </w:r>
      <w:proofErr w:type="gramStart"/>
      <w:r>
        <w:rPr>
          <w:rFonts w:asciiTheme="minorHAnsi" w:hAnsiTheme="minorHAnsi" w:cstheme="minorHAnsi"/>
          <w:sz w:val="28"/>
          <w:szCs w:val="28"/>
        </w:rPr>
        <w:t>Torino</w:t>
      </w:r>
      <w:r w:rsidRPr="001037ED">
        <w:rPr>
          <w:rFonts w:asciiTheme="minorHAnsi" w:hAnsiTheme="minorHAnsi" w:cstheme="minorHAnsi"/>
          <w:sz w:val="28"/>
          <w:szCs w:val="28"/>
        </w:rPr>
        <w:t xml:space="preserve"> :</w:t>
      </w:r>
      <w:proofErr w:type="gramEnd"/>
      <w:r w:rsidRPr="001037ED">
        <w:rPr>
          <w:rFonts w:asciiTheme="minorHAnsi" w:hAnsiTheme="minorHAnsi" w:cstheme="minorHAnsi"/>
          <w:sz w:val="28"/>
          <w:szCs w:val="28"/>
        </w:rPr>
        <w:t xml:space="preserve"> </w:t>
      </w:r>
      <w:r>
        <w:rPr>
          <w:rFonts w:asciiTheme="minorHAnsi" w:hAnsiTheme="minorHAnsi" w:cstheme="minorHAnsi"/>
          <w:sz w:val="28"/>
          <w:szCs w:val="28"/>
        </w:rPr>
        <w:t xml:space="preserve">Tip. </w:t>
      </w:r>
      <w:r>
        <w:rPr>
          <w:rFonts w:asciiTheme="minorHAnsi" w:hAnsiTheme="minorHAnsi" w:cstheme="minorHAnsi"/>
          <w:sz w:val="28"/>
          <w:szCs w:val="28"/>
        </w:rPr>
        <w:t>Ferrero e Franco</w:t>
      </w:r>
      <w:r w:rsidRPr="001037ED">
        <w:rPr>
          <w:rFonts w:asciiTheme="minorHAnsi" w:hAnsiTheme="minorHAnsi" w:cstheme="minorHAnsi"/>
          <w:sz w:val="28"/>
          <w:szCs w:val="28"/>
        </w:rPr>
        <w:t>, 18</w:t>
      </w:r>
      <w:r>
        <w:rPr>
          <w:rFonts w:asciiTheme="minorHAnsi" w:hAnsiTheme="minorHAnsi" w:cstheme="minorHAnsi"/>
          <w:sz w:val="28"/>
          <w:szCs w:val="28"/>
        </w:rPr>
        <w:t>52</w:t>
      </w:r>
      <w:r w:rsidRPr="001037ED">
        <w:rPr>
          <w:rFonts w:asciiTheme="minorHAnsi" w:hAnsiTheme="minorHAnsi" w:cstheme="minorHAnsi"/>
          <w:sz w:val="28"/>
          <w:szCs w:val="28"/>
        </w:rPr>
        <w:t>. - 1 volume</w:t>
      </w:r>
      <w:r>
        <w:rPr>
          <w:rFonts w:asciiTheme="minorHAnsi" w:hAnsiTheme="minorHAnsi" w:cstheme="minorHAnsi"/>
          <w:sz w:val="28"/>
          <w:szCs w:val="28"/>
        </w:rPr>
        <w:t>. ((Quotidiano?</w:t>
      </w:r>
    </w:p>
    <w:p w14:paraId="5CF19DA1" w14:textId="52226BD3" w:rsidR="0065302B" w:rsidRPr="001037ED" w:rsidRDefault="0065302B" w:rsidP="0065302B">
      <w:pPr>
        <w:jc w:val="both"/>
        <w:rPr>
          <w:rFonts w:asciiTheme="minorHAnsi" w:hAnsiTheme="minorHAnsi" w:cstheme="minorHAnsi"/>
          <w:sz w:val="28"/>
          <w:szCs w:val="28"/>
        </w:rPr>
      </w:pPr>
      <w:r w:rsidRPr="001037ED">
        <w:rPr>
          <w:rFonts w:asciiTheme="minorHAnsi" w:hAnsiTheme="minorHAnsi" w:cstheme="minorHAnsi"/>
          <w:sz w:val="28"/>
          <w:szCs w:val="28"/>
        </w:rPr>
        <w:t xml:space="preserve">Soggetto: Satira politica – </w:t>
      </w:r>
      <w:r>
        <w:rPr>
          <w:rFonts w:asciiTheme="minorHAnsi" w:hAnsiTheme="minorHAnsi" w:cstheme="minorHAnsi"/>
          <w:sz w:val="28"/>
          <w:szCs w:val="28"/>
        </w:rPr>
        <w:t>Torino</w:t>
      </w:r>
      <w:r w:rsidRPr="001037ED">
        <w:rPr>
          <w:rFonts w:asciiTheme="minorHAnsi" w:hAnsiTheme="minorHAnsi" w:cstheme="minorHAnsi"/>
          <w:sz w:val="28"/>
          <w:szCs w:val="28"/>
        </w:rPr>
        <w:t xml:space="preserve"> – 18</w:t>
      </w:r>
      <w:r>
        <w:rPr>
          <w:rFonts w:asciiTheme="minorHAnsi" w:hAnsiTheme="minorHAnsi" w:cstheme="minorHAnsi"/>
          <w:sz w:val="28"/>
          <w:szCs w:val="28"/>
        </w:rPr>
        <w:t>52</w:t>
      </w:r>
    </w:p>
    <w:p w14:paraId="79227382" w14:textId="77777777" w:rsidR="0065302B" w:rsidRPr="0065302B" w:rsidRDefault="0065302B" w:rsidP="0065302B">
      <w:pPr>
        <w:jc w:val="both"/>
        <w:rPr>
          <w:rFonts w:asciiTheme="minorHAnsi" w:hAnsiTheme="minorHAnsi" w:cstheme="minorHAnsi"/>
        </w:rPr>
      </w:pPr>
    </w:p>
    <w:p w14:paraId="122B5C3F" w14:textId="2BB5614F" w:rsidR="0031062F" w:rsidRPr="001037ED" w:rsidRDefault="001037ED" w:rsidP="001037ED">
      <w:pPr>
        <w:jc w:val="both"/>
        <w:rPr>
          <w:rFonts w:asciiTheme="minorHAnsi" w:hAnsiTheme="minorHAnsi" w:cstheme="minorHAnsi"/>
          <w:b/>
          <w:bCs/>
          <w:color w:val="C00000"/>
          <w:sz w:val="44"/>
          <w:szCs w:val="44"/>
        </w:rPr>
      </w:pPr>
      <w:r w:rsidRPr="001037ED">
        <w:rPr>
          <w:rFonts w:asciiTheme="minorHAnsi" w:hAnsiTheme="minorHAnsi" w:cstheme="minorHAnsi"/>
          <w:b/>
          <w:bCs/>
          <w:color w:val="C00000"/>
          <w:sz w:val="44"/>
          <w:szCs w:val="44"/>
        </w:rPr>
        <w:t>Informazioni storico-bibliografiche</w:t>
      </w:r>
    </w:p>
    <w:p w14:paraId="588C0D32" w14:textId="59DC8BD2" w:rsidR="001037ED" w:rsidRPr="001037ED" w:rsidRDefault="001037ED" w:rsidP="001037ED">
      <w:pPr>
        <w:jc w:val="both"/>
        <w:rPr>
          <w:rFonts w:asciiTheme="minorHAnsi" w:hAnsiTheme="minorHAnsi" w:cstheme="minorHAnsi"/>
        </w:rPr>
      </w:pPr>
      <w:r w:rsidRPr="001037ED">
        <w:rPr>
          <w:rFonts w:asciiTheme="minorHAnsi" w:hAnsiTheme="minorHAnsi" w:cstheme="minorHAnsi"/>
          <w:b/>
          <w:bCs/>
        </w:rPr>
        <w:t>Il Don Pirlone - La storia</w:t>
      </w:r>
      <w:r>
        <w:rPr>
          <w:rFonts w:asciiTheme="minorHAnsi" w:hAnsiTheme="minorHAnsi" w:cstheme="minorHAnsi"/>
          <w:b/>
          <w:bCs/>
        </w:rPr>
        <w:t xml:space="preserve">. </w:t>
      </w:r>
      <w:r w:rsidRPr="001037ED">
        <w:rPr>
          <w:rFonts w:asciiTheme="minorHAnsi" w:hAnsiTheme="minorHAnsi" w:cstheme="minorHAnsi"/>
        </w:rPr>
        <w:t>Schierato contro il potere temporale dei papi, contro cui prese aperta, incessante, posizione, nacque nel 1848 ad opera dei liberali dell'</w:t>
      </w:r>
      <w:r w:rsidRPr="001037ED">
        <w:rPr>
          <w:rFonts w:asciiTheme="minorHAnsi" w:hAnsiTheme="minorHAnsi" w:cstheme="minorHAnsi"/>
          <w:i/>
          <w:iCs/>
        </w:rPr>
        <w:t>Epoca</w:t>
      </w:r>
      <w:r w:rsidRPr="001037ED">
        <w:rPr>
          <w:rFonts w:asciiTheme="minorHAnsi" w:hAnsiTheme="minorHAnsi" w:cstheme="minorHAnsi"/>
        </w:rPr>
        <w:t xml:space="preserve"> che ne costituirono il gruppo redazionale, tra cui Michelangelo Pinto, suo direttore. Ricco di caricature politiche e di vignette ironiche sui personaggi dell'epoca e sulle indecisioni politiche dei regnanti italiani ed </w:t>
      </w:r>
      <w:r w:rsidRPr="001037ED">
        <w:rPr>
          <w:rFonts w:asciiTheme="minorHAnsi" w:hAnsiTheme="minorHAnsi" w:cstheme="minorHAnsi"/>
        </w:rPr>
        <w:lastRenderedPageBreak/>
        <w:t xml:space="preserve">europei, con i suoi caustici attacchi contribuì non poco a surriscaldare il clima romano dopo la fuga del pontefice. Ebbe notevole diffusione a Roma, esercitando una grande influenza sul popolino, tanto che arrivò a 1200 abbonamenti. Il nome del giornale era desunto da una maschera ideata a Siena nel 1711, che raffigurava l'ottuso benpensante il cui motto era "Intendemi chi può, ch'i m'intend'io", vero e proprio esempio di ipocrisia smascherata; il personaggio si presentava sulla prima pagina del giornale come un uomo avvolto in un largo mantello e con un cappello a falde larghe. Di piccolo formato, costava 2 bajocchi; tutti gli articoli rimanevano rigorosamente anonimi ed erano accompagnati da grandi tavole litografiche - spesso vivacemente colorate con acquarellature e inchiostri - arricchite da note di commento che raffiguravano fatti o episodi della storia contemporanea della penisola o della cronaca cittadina di Roma e dello Stato Pontificio. Mantenne sempre carattere antipapalino tanto da essere avversato dal ministro degli interni Pellegrino Rossi, che tentò più volte di farlo chiudere tramite l'intervento del Consiglio di censura, in particolare il 3 ottobre 1848. </w:t>
      </w:r>
      <w:r w:rsidRPr="001037ED">
        <w:rPr>
          <w:rFonts w:asciiTheme="minorHAnsi" w:hAnsiTheme="minorHAnsi" w:cstheme="minorHAnsi"/>
          <w:i/>
          <w:iCs/>
        </w:rPr>
        <w:t>Il Don Pirlone</w:t>
      </w:r>
      <w:r w:rsidRPr="001037ED">
        <w:rPr>
          <w:rFonts w:asciiTheme="minorHAnsi" w:hAnsiTheme="minorHAnsi" w:cstheme="minorHAnsi"/>
        </w:rPr>
        <w:t xml:space="preserve"> oppose un netto rifiuto e la vicenda contribuì a esasperare ancor più il clima politico già teso, fino all'uccisione di Pellegrino Rossi il 15 novembre e alla fuga di Pio IX a Gaeta il 24 novembre dello stesso anno. Il suo successo fu tale che </w:t>
      </w:r>
      <w:r w:rsidRPr="001037ED">
        <w:rPr>
          <w:rFonts w:asciiTheme="minorHAnsi" w:hAnsiTheme="minorHAnsi" w:cstheme="minorHAnsi"/>
          <w:i/>
          <w:iCs/>
        </w:rPr>
        <w:t>Il Don Pirlone</w:t>
      </w:r>
      <w:r w:rsidRPr="001037ED">
        <w:rPr>
          <w:rFonts w:asciiTheme="minorHAnsi" w:hAnsiTheme="minorHAnsi" w:cstheme="minorHAnsi"/>
        </w:rPr>
        <w:t xml:space="preserve">, pur avendo cessato le pubblicazioni nel 1849, dopo aver seguito la breve vicenda della Repubblica romana, generò addirittura altre due testate, </w:t>
      </w:r>
      <w:r w:rsidRPr="001037ED">
        <w:rPr>
          <w:rFonts w:asciiTheme="minorHAnsi" w:hAnsiTheme="minorHAnsi" w:cstheme="minorHAnsi"/>
          <w:i/>
          <w:iCs/>
        </w:rPr>
        <w:t>Il Don Pirlone Figlio: vero tribuno del popolo</w:t>
      </w:r>
      <w:r w:rsidRPr="001037ED">
        <w:rPr>
          <w:rFonts w:asciiTheme="minorHAnsi" w:hAnsiTheme="minorHAnsi" w:cstheme="minorHAnsi"/>
        </w:rPr>
        <w:t xml:space="preserve"> nel 1870 e </w:t>
      </w:r>
      <w:r w:rsidRPr="001037ED">
        <w:rPr>
          <w:rFonts w:asciiTheme="minorHAnsi" w:hAnsiTheme="minorHAnsi" w:cstheme="minorHAnsi"/>
          <w:i/>
          <w:iCs/>
        </w:rPr>
        <w:t>Il Don Pirloncino</w:t>
      </w:r>
      <w:r w:rsidRPr="001037ED">
        <w:rPr>
          <w:rFonts w:asciiTheme="minorHAnsi" w:hAnsiTheme="minorHAnsi" w:cstheme="minorHAnsi"/>
        </w:rPr>
        <w:t xml:space="preserve"> nel 1872.</w:t>
      </w:r>
    </w:p>
    <w:p w14:paraId="34EF47F0" w14:textId="3BA1B1FF" w:rsidR="001037ED" w:rsidRPr="001037ED" w:rsidRDefault="001037ED" w:rsidP="001037ED">
      <w:pPr>
        <w:jc w:val="both"/>
        <w:rPr>
          <w:rFonts w:asciiTheme="minorHAnsi" w:hAnsiTheme="minorHAnsi" w:cstheme="minorHAnsi"/>
        </w:rPr>
      </w:pPr>
      <w:hyperlink r:id="rId8" w:history="1">
        <w:r w:rsidRPr="001037ED">
          <w:rPr>
            <w:rStyle w:val="Collegamentoipertestuale"/>
            <w:rFonts w:asciiTheme="minorHAnsi" w:hAnsiTheme="minorHAnsi" w:cstheme="minorHAnsi"/>
          </w:rPr>
          <w:t>https://www.senato.it/relazioni-con-i-cittadini/biblioteca/emeroteca/un-giornale-al-mese/2011-fogli-giornali-e-15#</w:t>
        </w:r>
      </w:hyperlink>
      <w:r w:rsidRPr="001037ED">
        <w:rPr>
          <w:rFonts w:asciiTheme="minorHAnsi" w:hAnsiTheme="minorHAnsi" w:cstheme="minorHAnsi"/>
        </w:rPr>
        <w:t xml:space="preserve">. </w:t>
      </w:r>
    </w:p>
    <w:p w14:paraId="12CD62F4" w14:textId="77777777" w:rsidR="001037ED" w:rsidRPr="001037ED" w:rsidRDefault="001037ED" w:rsidP="001037ED">
      <w:pPr>
        <w:jc w:val="both"/>
        <w:rPr>
          <w:rFonts w:asciiTheme="minorHAnsi" w:hAnsiTheme="minorHAnsi" w:cstheme="minorHAnsi"/>
        </w:rPr>
      </w:pPr>
    </w:p>
    <w:p w14:paraId="2E686911" w14:textId="4920D7B2" w:rsidR="001037ED" w:rsidRPr="001037ED" w:rsidRDefault="001037ED" w:rsidP="001037ED">
      <w:pPr>
        <w:jc w:val="both"/>
        <w:rPr>
          <w:rFonts w:asciiTheme="minorHAnsi" w:hAnsiTheme="minorHAnsi" w:cstheme="minorHAnsi"/>
        </w:rPr>
      </w:pPr>
      <w:r w:rsidRPr="001037ED">
        <w:rPr>
          <w:rFonts w:asciiTheme="minorHAnsi" w:hAnsiTheme="minorHAnsi" w:cstheme="minorHAnsi"/>
          <w:b/>
          <w:bCs/>
        </w:rPr>
        <w:t>Il Don Pirlone, 01 settembre 1848</w:t>
      </w:r>
      <w:r>
        <w:rPr>
          <w:rFonts w:asciiTheme="minorHAnsi" w:hAnsiTheme="minorHAnsi" w:cstheme="minorHAnsi"/>
          <w:b/>
          <w:bCs/>
        </w:rPr>
        <w:t xml:space="preserve">. </w:t>
      </w:r>
      <w:r w:rsidRPr="001037ED">
        <w:rPr>
          <w:rFonts w:asciiTheme="minorHAnsi" w:hAnsiTheme="minorHAnsi" w:cstheme="minorHAnsi"/>
        </w:rPr>
        <w:t xml:space="preserve">Il primo numero de «Il Don Pirlone», il cui titolo richiama una maschera satirica del carnevale romano, esce il 1° settembre 1848 e qui se ne può vedere la </w:t>
      </w:r>
      <w:hyperlink r:id="rId9" w:tgtFrame="_blank" w:history="1">
        <w:r w:rsidRPr="001037ED">
          <w:rPr>
            <w:rStyle w:val="Collegamentoipertestuale"/>
            <w:rFonts w:asciiTheme="minorHAnsi" w:hAnsiTheme="minorHAnsi" w:cstheme="minorHAnsi"/>
          </w:rPr>
          <w:t>prima pagina a una migliore risoluzione</w:t>
        </w:r>
      </w:hyperlink>
      <w:r w:rsidRPr="001037ED">
        <w:rPr>
          <w:rFonts w:asciiTheme="minorHAnsi" w:hAnsiTheme="minorHAnsi" w:cstheme="minorHAnsi"/>
        </w:rPr>
        <w:t xml:space="preserve">. Il periodico ha vita breve e cessa le pubblicazioni già nel luglio 1849. Tutti numeri sono </w:t>
      </w:r>
      <w:hyperlink r:id="rId10" w:tgtFrame="_blank" w:history="1">
        <w:r w:rsidRPr="001037ED">
          <w:rPr>
            <w:rStyle w:val="Collegamentoipertestuale"/>
            <w:rFonts w:asciiTheme="minorHAnsi" w:hAnsiTheme="minorHAnsi" w:cstheme="minorHAnsi"/>
          </w:rPr>
          <w:t xml:space="preserve">consultabili integralmente </w:t>
        </w:r>
        <w:r w:rsidRPr="001037ED">
          <w:rPr>
            <w:rStyle w:val="Collegamentoipertestuale"/>
            <w:rFonts w:asciiTheme="minorHAnsi" w:hAnsiTheme="minorHAnsi" w:cstheme="minorHAnsi"/>
            <w:i/>
            <w:iCs/>
          </w:rPr>
          <w:t>online</w:t>
        </w:r>
      </w:hyperlink>
      <w:r w:rsidRPr="001037ED">
        <w:rPr>
          <w:rFonts w:asciiTheme="minorHAnsi" w:hAnsiTheme="minorHAnsi" w:cstheme="minorHAnsi"/>
        </w:rPr>
        <w:t>.</w:t>
      </w:r>
    </w:p>
    <w:p w14:paraId="769387CA" w14:textId="77777777" w:rsidR="001037ED" w:rsidRPr="001037ED" w:rsidRDefault="001037ED" w:rsidP="001037ED">
      <w:pPr>
        <w:jc w:val="both"/>
        <w:rPr>
          <w:rFonts w:asciiTheme="minorHAnsi" w:hAnsiTheme="minorHAnsi" w:cstheme="minorHAnsi"/>
        </w:rPr>
      </w:pPr>
      <w:r w:rsidRPr="001037ED">
        <w:rPr>
          <w:rFonts w:asciiTheme="minorHAnsi" w:hAnsiTheme="minorHAnsi" w:cstheme="minorHAnsi"/>
        </w:rPr>
        <w:t xml:space="preserve">All’inizio di </w:t>
      </w:r>
      <w:r w:rsidRPr="001037ED">
        <w:rPr>
          <w:rFonts w:asciiTheme="minorHAnsi" w:hAnsiTheme="minorHAnsi" w:cstheme="minorHAnsi"/>
          <w:i/>
          <w:iCs/>
        </w:rPr>
        <w:t>1849. I guerrieri della libertà</w:t>
      </w:r>
      <w:r w:rsidRPr="001037ED">
        <w:rPr>
          <w:rFonts w:asciiTheme="minorHAnsi" w:hAnsiTheme="minorHAnsi" w:cstheme="minorHAnsi"/>
        </w:rPr>
        <w:t xml:space="preserve"> Folco Verardi </w:t>
      </w:r>
      <w:proofErr w:type="gramStart"/>
      <w:r w:rsidRPr="001037ED">
        <w:rPr>
          <w:rFonts w:asciiTheme="minorHAnsi" w:hAnsiTheme="minorHAnsi" w:cstheme="minorHAnsi"/>
        </w:rPr>
        <w:t>finisce</w:t>
      </w:r>
      <w:proofErr w:type="gramEnd"/>
      <w:r w:rsidRPr="001037ED">
        <w:rPr>
          <w:rFonts w:asciiTheme="minorHAnsi" w:hAnsiTheme="minorHAnsi" w:cstheme="minorHAnsi"/>
        </w:rPr>
        <w:t xml:space="preserve"> «alla sommità di via del Corso, all’angolo di piazza Colonna» dove ha «sede il “Don Pirlone”, giornale satirico progressista acquistabile solo in redazione o per abbonamento. Fondato quello stesso mese, offriva una vignetta in copertina e una litografia - quasi sempre pregevole - nel paginone centrale, oltre ad articoletti al vetriolo, feroci contro il partito reazionario» (p. 17-18).</w:t>
      </w:r>
    </w:p>
    <w:p w14:paraId="14CD4FB0" w14:textId="77777777" w:rsidR="001037ED" w:rsidRPr="001037ED" w:rsidRDefault="001037ED" w:rsidP="001037ED">
      <w:pPr>
        <w:jc w:val="both"/>
        <w:rPr>
          <w:rFonts w:asciiTheme="minorHAnsi" w:hAnsiTheme="minorHAnsi" w:cstheme="minorHAnsi"/>
        </w:rPr>
      </w:pPr>
      <w:r w:rsidRPr="001037ED">
        <w:rPr>
          <w:rFonts w:asciiTheme="minorHAnsi" w:hAnsiTheme="minorHAnsi" w:cstheme="minorHAnsi"/>
        </w:rPr>
        <w:t>In realtà la vignetta della prima pagina è la decorazione della testata, che muta tre volte durante la breve vita del giornale. Andiamo a vedere nelle prossime immagini alcuni esempi dei paginoni centrali, il cui autore - probabilmente lo stesso per tutti i numeri - non è stato identificato con certezza.</w:t>
      </w:r>
    </w:p>
    <w:p w14:paraId="222779D5" w14:textId="6673DF99" w:rsidR="001037ED" w:rsidRPr="001037ED" w:rsidRDefault="001037ED" w:rsidP="001037ED">
      <w:pPr>
        <w:jc w:val="both"/>
        <w:rPr>
          <w:rFonts w:asciiTheme="minorHAnsi" w:hAnsiTheme="minorHAnsi" w:cstheme="minorHAnsi"/>
        </w:rPr>
      </w:pPr>
      <w:r w:rsidRPr="001037ED">
        <w:rPr>
          <w:rFonts w:asciiTheme="minorHAnsi" w:hAnsiTheme="minorHAnsi" w:cstheme="minorHAnsi"/>
        </w:rPr>
        <w:t xml:space="preserve">Per le informazioni sul giornale si vedano gli scritti raccolti in </w:t>
      </w:r>
      <w:hyperlink r:id="rId11" w:tgtFrame="_blank" w:history="1">
        <w:r w:rsidRPr="001037ED">
          <w:rPr>
            <w:rStyle w:val="Collegamentoipertestuale"/>
            <w:rFonts w:asciiTheme="minorHAnsi" w:hAnsiTheme="minorHAnsi" w:cstheme="minorHAnsi"/>
            <w:i/>
            <w:iCs/>
          </w:rPr>
          <w:t>La satira restaurata. Disegni del 1848 per il Don Pirlone. Roma, Museo centrale del Risorgimento, Ala Brasini, 2 giugno-16 ottobre 2005</w:t>
        </w:r>
      </w:hyperlink>
      <w:r w:rsidRPr="001037ED">
        <w:rPr>
          <w:rFonts w:asciiTheme="minorHAnsi" w:hAnsiTheme="minorHAnsi" w:cstheme="minorHAnsi"/>
        </w:rPr>
        <w:t>, a cura di Marco Pizzo.</w:t>
      </w:r>
    </w:p>
    <w:p w14:paraId="5F79A5FC" w14:textId="77777777" w:rsidR="001037ED" w:rsidRPr="001037ED" w:rsidRDefault="001037ED" w:rsidP="001037ED">
      <w:pPr>
        <w:jc w:val="both"/>
        <w:rPr>
          <w:rFonts w:asciiTheme="minorHAnsi" w:hAnsiTheme="minorHAnsi" w:cstheme="minorHAnsi"/>
        </w:rPr>
      </w:pPr>
      <w:r w:rsidRPr="001037ED">
        <w:rPr>
          <w:rFonts w:asciiTheme="minorHAnsi" w:hAnsiTheme="minorHAnsi" w:cstheme="minorHAnsi"/>
        </w:rPr>
        <w:t>«Il Don Pirlone. Giornale di caricature politiche», 01 settembre 1848.</w:t>
      </w:r>
    </w:p>
    <w:p w14:paraId="58E1AAEF" w14:textId="77777777" w:rsidR="001037ED" w:rsidRPr="001037ED" w:rsidRDefault="001037ED" w:rsidP="001037ED">
      <w:pPr>
        <w:jc w:val="both"/>
        <w:rPr>
          <w:rFonts w:asciiTheme="minorHAnsi" w:hAnsiTheme="minorHAnsi" w:cstheme="minorHAnsi"/>
        </w:rPr>
      </w:pPr>
      <w:hyperlink r:id="rId12" w:tgtFrame="_blank" w:history="1">
        <w:r w:rsidRPr="001037ED">
          <w:rPr>
            <w:rStyle w:val="Collegamentoipertestuale"/>
            <w:rFonts w:asciiTheme="minorHAnsi" w:hAnsiTheme="minorHAnsi" w:cstheme="minorHAnsi"/>
          </w:rPr>
          <w:t>Collocazione: VENTURINI PC. 25</w:t>
        </w:r>
      </w:hyperlink>
    </w:p>
    <w:p w14:paraId="4D26E807" w14:textId="7E9128E3" w:rsidR="001037ED" w:rsidRPr="001037ED" w:rsidRDefault="001037ED" w:rsidP="001037ED">
      <w:pPr>
        <w:jc w:val="both"/>
        <w:rPr>
          <w:rFonts w:asciiTheme="minorHAnsi" w:hAnsiTheme="minorHAnsi" w:cstheme="minorHAnsi"/>
        </w:rPr>
      </w:pPr>
      <w:hyperlink r:id="rId13" w:history="1">
        <w:r w:rsidRPr="001037ED">
          <w:rPr>
            <w:rStyle w:val="Collegamentoipertestuale"/>
            <w:rFonts w:asciiTheme="minorHAnsi" w:hAnsiTheme="minorHAnsi" w:cstheme="minorHAnsi"/>
          </w:rPr>
          <w:t>https://www.bibliotechebologna.it/objects/media-il-don-pirlone-01-settembre-1848</w:t>
        </w:r>
      </w:hyperlink>
      <w:r w:rsidRPr="001037ED">
        <w:rPr>
          <w:rFonts w:asciiTheme="minorHAnsi" w:hAnsiTheme="minorHAnsi" w:cstheme="minorHAnsi"/>
        </w:rPr>
        <w:t xml:space="preserve">. </w:t>
      </w:r>
    </w:p>
    <w:sectPr w:rsidR="001037ED" w:rsidRPr="001037ED"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403EA"/>
    <w:multiLevelType w:val="hybridMultilevel"/>
    <w:tmpl w:val="4D68E912"/>
    <w:lvl w:ilvl="0" w:tplc="D37236CA">
      <w:numFmt w:val="bullet"/>
      <w:lvlText w:val=""/>
      <w:lvlJc w:val="left"/>
      <w:pPr>
        <w:ind w:left="720" w:hanging="360"/>
      </w:pPr>
      <w:rPr>
        <w:rFonts w:ascii="Symbol" w:eastAsia="Times New Roman" w:hAnsi="Symbol"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3189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E2A54"/>
    <w:rsid w:val="000A5AA0"/>
    <w:rsid w:val="001037ED"/>
    <w:rsid w:val="0031062F"/>
    <w:rsid w:val="003605E3"/>
    <w:rsid w:val="00375F4B"/>
    <w:rsid w:val="003811E4"/>
    <w:rsid w:val="0065302B"/>
    <w:rsid w:val="00653982"/>
    <w:rsid w:val="006754DE"/>
    <w:rsid w:val="007E2A54"/>
    <w:rsid w:val="00A86604"/>
    <w:rsid w:val="00B17A78"/>
    <w:rsid w:val="00C44E83"/>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C793"/>
  <w15:chartTrackingRefBased/>
  <w15:docId w15:val="{3729DB15-AF2B-4FDE-91C7-DD99D7DF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302B"/>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7E2A5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7E2A5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7E2A5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7E2A5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7E2A5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7E2A5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E2A5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E2A5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E2A5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2A5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7E2A5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7E2A5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7E2A5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7E2A5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7E2A5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2A5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2A5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2A54"/>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2A5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E2A5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2A5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2A5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2A5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2A54"/>
    <w:rPr>
      <w:i/>
      <w:iCs/>
      <w:color w:val="404040" w:themeColor="text1" w:themeTint="BF"/>
    </w:rPr>
  </w:style>
  <w:style w:type="paragraph" w:styleId="Paragrafoelenco">
    <w:name w:val="List Paragraph"/>
    <w:basedOn w:val="Normale"/>
    <w:uiPriority w:val="34"/>
    <w:qFormat/>
    <w:rsid w:val="007E2A54"/>
    <w:pPr>
      <w:ind w:left="720"/>
      <w:contextualSpacing/>
    </w:pPr>
  </w:style>
  <w:style w:type="character" w:styleId="Enfasiintensa">
    <w:name w:val="Intense Emphasis"/>
    <w:basedOn w:val="Carpredefinitoparagrafo"/>
    <w:uiPriority w:val="21"/>
    <w:qFormat/>
    <w:rsid w:val="007E2A54"/>
    <w:rPr>
      <w:i/>
      <w:iCs/>
      <w:color w:val="365F91" w:themeColor="accent1" w:themeShade="BF"/>
    </w:rPr>
  </w:style>
  <w:style w:type="paragraph" w:styleId="Citazioneintensa">
    <w:name w:val="Intense Quote"/>
    <w:basedOn w:val="Normale"/>
    <w:next w:val="Normale"/>
    <w:link w:val="CitazioneintensaCarattere"/>
    <w:uiPriority w:val="30"/>
    <w:qFormat/>
    <w:rsid w:val="007E2A5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7E2A54"/>
    <w:rPr>
      <w:i/>
      <w:iCs/>
      <w:color w:val="365F91" w:themeColor="accent1" w:themeShade="BF"/>
    </w:rPr>
  </w:style>
  <w:style w:type="character" w:styleId="Riferimentointenso">
    <w:name w:val="Intense Reference"/>
    <w:basedOn w:val="Carpredefinitoparagrafo"/>
    <w:uiPriority w:val="32"/>
    <w:qFormat/>
    <w:rsid w:val="007E2A54"/>
    <w:rPr>
      <w:b/>
      <w:bCs/>
      <w:smallCaps/>
      <w:color w:val="365F91" w:themeColor="accent1" w:themeShade="BF"/>
      <w:spacing w:val="5"/>
    </w:rPr>
  </w:style>
  <w:style w:type="character" w:styleId="Collegamentoipertestuale">
    <w:name w:val="Hyperlink"/>
    <w:uiPriority w:val="99"/>
    <w:rsid w:val="001037ED"/>
    <w:rPr>
      <w:color w:val="0000FF"/>
      <w:u w:val="single"/>
    </w:rPr>
  </w:style>
  <w:style w:type="character" w:styleId="Menzionenonrisolta">
    <w:name w:val="Unresolved Mention"/>
    <w:basedOn w:val="Carpredefinitoparagrafo"/>
    <w:uiPriority w:val="99"/>
    <w:semiHidden/>
    <w:unhideWhenUsed/>
    <w:rsid w:val="001037ED"/>
    <w:rPr>
      <w:color w:val="605E5C"/>
      <w:shd w:val="clear" w:color="auto" w:fill="E1DFDD"/>
    </w:rPr>
  </w:style>
  <w:style w:type="character" w:styleId="Collegamentovisitato">
    <w:name w:val="FollowedHyperlink"/>
    <w:basedOn w:val="Carpredefinitoparagrafo"/>
    <w:uiPriority w:val="99"/>
    <w:semiHidden/>
    <w:unhideWhenUsed/>
    <w:rsid w:val="00C44E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56655">
      <w:bodyDiv w:val="1"/>
      <w:marLeft w:val="0"/>
      <w:marRight w:val="0"/>
      <w:marTop w:val="0"/>
      <w:marBottom w:val="0"/>
      <w:divBdr>
        <w:top w:val="none" w:sz="0" w:space="0" w:color="auto"/>
        <w:left w:val="none" w:sz="0" w:space="0" w:color="auto"/>
        <w:bottom w:val="none" w:sz="0" w:space="0" w:color="auto"/>
        <w:right w:val="none" w:sz="0" w:space="0" w:color="auto"/>
      </w:divBdr>
      <w:divsChild>
        <w:div w:id="320160975">
          <w:marLeft w:val="0"/>
          <w:marRight w:val="0"/>
          <w:marTop w:val="0"/>
          <w:marBottom w:val="0"/>
          <w:divBdr>
            <w:top w:val="none" w:sz="0" w:space="0" w:color="auto"/>
            <w:left w:val="none" w:sz="0" w:space="0" w:color="auto"/>
            <w:bottom w:val="none" w:sz="0" w:space="0" w:color="auto"/>
            <w:right w:val="none" w:sz="0" w:space="0" w:color="auto"/>
          </w:divBdr>
        </w:div>
        <w:div w:id="1248031249">
          <w:marLeft w:val="0"/>
          <w:marRight w:val="0"/>
          <w:marTop w:val="0"/>
          <w:marBottom w:val="0"/>
          <w:divBdr>
            <w:top w:val="none" w:sz="0" w:space="0" w:color="auto"/>
            <w:left w:val="none" w:sz="0" w:space="0" w:color="auto"/>
            <w:bottom w:val="none" w:sz="0" w:space="0" w:color="auto"/>
            <w:right w:val="none" w:sz="0" w:space="0" w:color="auto"/>
          </w:divBdr>
        </w:div>
      </w:divsChild>
    </w:div>
    <w:div w:id="1166898034">
      <w:bodyDiv w:val="1"/>
      <w:marLeft w:val="0"/>
      <w:marRight w:val="0"/>
      <w:marTop w:val="0"/>
      <w:marBottom w:val="0"/>
      <w:divBdr>
        <w:top w:val="none" w:sz="0" w:space="0" w:color="auto"/>
        <w:left w:val="none" w:sz="0" w:space="0" w:color="auto"/>
        <w:bottom w:val="none" w:sz="0" w:space="0" w:color="auto"/>
        <w:right w:val="none" w:sz="0" w:space="0" w:color="auto"/>
      </w:divBdr>
      <w:divsChild>
        <w:div w:id="90705523">
          <w:marLeft w:val="0"/>
          <w:marRight w:val="0"/>
          <w:marTop w:val="0"/>
          <w:marBottom w:val="0"/>
          <w:divBdr>
            <w:top w:val="none" w:sz="0" w:space="0" w:color="auto"/>
            <w:left w:val="none" w:sz="0" w:space="0" w:color="auto"/>
            <w:bottom w:val="none" w:sz="0" w:space="0" w:color="auto"/>
            <w:right w:val="none" w:sz="0" w:space="0" w:color="auto"/>
          </w:divBdr>
        </w:div>
        <w:div w:id="1512601266">
          <w:marLeft w:val="0"/>
          <w:marRight w:val="0"/>
          <w:marTop w:val="0"/>
          <w:marBottom w:val="0"/>
          <w:divBdr>
            <w:top w:val="none" w:sz="0" w:space="0" w:color="auto"/>
            <w:left w:val="none" w:sz="0" w:space="0" w:color="auto"/>
            <w:bottom w:val="none" w:sz="0" w:space="0" w:color="auto"/>
            <w:right w:val="none" w:sz="0" w:space="0" w:color="auto"/>
          </w:divBdr>
          <w:divsChild>
            <w:div w:id="892540528">
              <w:marLeft w:val="0"/>
              <w:marRight w:val="0"/>
              <w:marTop w:val="0"/>
              <w:marBottom w:val="0"/>
              <w:divBdr>
                <w:top w:val="none" w:sz="0" w:space="0" w:color="auto"/>
                <w:left w:val="none" w:sz="0" w:space="0" w:color="auto"/>
                <w:bottom w:val="none" w:sz="0" w:space="0" w:color="auto"/>
                <w:right w:val="none" w:sz="0" w:space="0" w:color="auto"/>
              </w:divBdr>
              <w:divsChild>
                <w:div w:id="158865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368339">
      <w:bodyDiv w:val="1"/>
      <w:marLeft w:val="0"/>
      <w:marRight w:val="0"/>
      <w:marTop w:val="0"/>
      <w:marBottom w:val="0"/>
      <w:divBdr>
        <w:top w:val="none" w:sz="0" w:space="0" w:color="auto"/>
        <w:left w:val="none" w:sz="0" w:space="0" w:color="auto"/>
        <w:bottom w:val="none" w:sz="0" w:space="0" w:color="auto"/>
        <w:right w:val="none" w:sz="0" w:space="0" w:color="auto"/>
      </w:divBdr>
      <w:divsChild>
        <w:div w:id="1346639728">
          <w:marLeft w:val="0"/>
          <w:marRight w:val="0"/>
          <w:marTop w:val="0"/>
          <w:marBottom w:val="0"/>
          <w:divBdr>
            <w:top w:val="none" w:sz="0" w:space="0" w:color="auto"/>
            <w:left w:val="none" w:sz="0" w:space="0" w:color="auto"/>
            <w:bottom w:val="none" w:sz="0" w:space="0" w:color="auto"/>
            <w:right w:val="none" w:sz="0" w:space="0" w:color="auto"/>
          </w:divBdr>
        </w:div>
        <w:div w:id="827787517">
          <w:marLeft w:val="0"/>
          <w:marRight w:val="0"/>
          <w:marTop w:val="0"/>
          <w:marBottom w:val="0"/>
          <w:divBdr>
            <w:top w:val="none" w:sz="0" w:space="0" w:color="auto"/>
            <w:left w:val="none" w:sz="0" w:space="0" w:color="auto"/>
            <w:bottom w:val="none" w:sz="0" w:space="0" w:color="auto"/>
            <w:right w:val="none" w:sz="0" w:space="0" w:color="auto"/>
          </w:divBdr>
        </w:div>
      </w:divsChild>
    </w:div>
    <w:div w:id="1676885411">
      <w:bodyDiv w:val="1"/>
      <w:marLeft w:val="0"/>
      <w:marRight w:val="0"/>
      <w:marTop w:val="0"/>
      <w:marBottom w:val="0"/>
      <w:divBdr>
        <w:top w:val="none" w:sz="0" w:space="0" w:color="auto"/>
        <w:left w:val="none" w:sz="0" w:space="0" w:color="auto"/>
        <w:bottom w:val="none" w:sz="0" w:space="0" w:color="auto"/>
        <w:right w:val="none" w:sz="0" w:space="0" w:color="auto"/>
      </w:divBdr>
      <w:divsChild>
        <w:div w:id="389773680">
          <w:marLeft w:val="0"/>
          <w:marRight w:val="0"/>
          <w:marTop w:val="0"/>
          <w:marBottom w:val="0"/>
          <w:divBdr>
            <w:top w:val="none" w:sz="0" w:space="0" w:color="auto"/>
            <w:left w:val="none" w:sz="0" w:space="0" w:color="auto"/>
            <w:bottom w:val="none" w:sz="0" w:space="0" w:color="auto"/>
            <w:right w:val="none" w:sz="0" w:space="0" w:color="auto"/>
          </w:divBdr>
        </w:div>
        <w:div w:id="662973833">
          <w:marLeft w:val="0"/>
          <w:marRight w:val="0"/>
          <w:marTop w:val="0"/>
          <w:marBottom w:val="0"/>
          <w:divBdr>
            <w:top w:val="none" w:sz="0" w:space="0" w:color="auto"/>
            <w:left w:val="none" w:sz="0" w:space="0" w:color="auto"/>
            <w:bottom w:val="none" w:sz="0" w:space="0" w:color="auto"/>
            <w:right w:val="none" w:sz="0" w:space="0" w:color="auto"/>
          </w:divBdr>
          <w:divsChild>
            <w:div w:id="726338405">
              <w:marLeft w:val="0"/>
              <w:marRight w:val="0"/>
              <w:marTop w:val="0"/>
              <w:marBottom w:val="0"/>
              <w:divBdr>
                <w:top w:val="none" w:sz="0" w:space="0" w:color="auto"/>
                <w:left w:val="none" w:sz="0" w:space="0" w:color="auto"/>
                <w:bottom w:val="none" w:sz="0" w:space="0" w:color="auto"/>
                <w:right w:val="none" w:sz="0" w:space="0" w:color="auto"/>
              </w:divBdr>
              <w:divsChild>
                <w:div w:id="208112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nato.it/relazioni-con-i-cittadini/biblioteca/emeroteca/un-giornale-al-mese/2011-fogli-giornali-e-15" TargetMode="External"/><Relationship Id="rId13" Type="http://schemas.openxmlformats.org/officeDocument/2006/relationships/hyperlink" Target="https://www.bibliotechebologna.it/objects/media-il-don-pirlone-01-settembre-1848" TargetMode="External"/><Relationship Id="rId3" Type="http://schemas.openxmlformats.org/officeDocument/2006/relationships/settings" Target="settings.xml"/><Relationship Id="rId7" Type="http://schemas.openxmlformats.org/officeDocument/2006/relationships/hyperlink" Target="https://www.internetculturale.it/it/913/emeroteca-digitale-italiana/periodic/testata/7581" TargetMode="External"/><Relationship Id="rId12" Type="http://schemas.openxmlformats.org/officeDocument/2006/relationships/hyperlink" Target="https://sol.unibo.it/SebinaOpac/resource/il-don-pirlone-giornale-di-caricature-politiche/UBO15412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ol.unibo.it/SebinaOpac/resource/la-satira-restaurata-disegni-del-1848-per-il-don-pirlone-roma-museo-centrale-del-risorgimento-ala-br/UBO2029994"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senato.it/teca/giornalistorici/7f23232b-8d47-4fd1-a6ec-0b445828ebc2.html" TargetMode="External"/><Relationship Id="rId4" Type="http://schemas.openxmlformats.org/officeDocument/2006/relationships/webSettings" Target="webSettings.xml"/><Relationship Id="rId9" Type="http://schemas.openxmlformats.org/officeDocument/2006/relationships/hyperlink" Target="https://assets.culturabologna.it/c82d59e7-0e1f-4096-8698-31c7e24d24cf-il-don-pirlone-01-settembre-1848.jpg"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814</Words>
  <Characters>4645</Characters>
  <Application>Microsoft Office Word</Application>
  <DocSecurity>0</DocSecurity>
  <Lines>38</Lines>
  <Paragraphs>10</Paragraphs>
  <ScaleCrop>false</ScaleCrop>
  <Company>HP</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5</cp:revision>
  <dcterms:created xsi:type="dcterms:W3CDTF">2025-04-15T13:02:00Z</dcterms:created>
  <dcterms:modified xsi:type="dcterms:W3CDTF">2026-09-17T13:34:00Z</dcterms:modified>
</cp:coreProperties>
</file>