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E107" w14:textId="733AC5A8" w:rsidR="00260319" w:rsidRPr="00260319" w:rsidRDefault="00260319" w:rsidP="00260319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bookmarkStart w:id="0" w:name="_Hlk210798871"/>
      <w:bookmarkStart w:id="1" w:name="_Hlk210834778"/>
      <w:r w:rsidRPr="00260319">
        <w:rPr>
          <w:rFonts w:asciiTheme="minorHAnsi" w:hAnsiTheme="minorHAnsi" w:cstheme="minorHAnsi"/>
          <w:b/>
          <w:color w:val="C00000"/>
          <w:sz w:val="44"/>
          <w:szCs w:val="44"/>
        </w:rPr>
        <w:t>CE182</w:t>
      </w:r>
      <w:r w:rsidRPr="00260319">
        <w:rPr>
          <w:rFonts w:asciiTheme="minorHAnsi" w:hAnsiTheme="minorHAnsi" w:cstheme="minorHAnsi"/>
          <w:bCs/>
          <w:i/>
          <w:iCs/>
        </w:rPr>
        <w:tab/>
      </w:r>
      <w:r w:rsidRPr="00260319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260319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260319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260319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12 ottobre 2025</w:t>
      </w:r>
      <w:r w:rsidR="00B022D6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; Ultimo aggiornamento: </w:t>
      </w:r>
      <w:r w:rsidR="00544AC2">
        <w:rPr>
          <w:rFonts w:asciiTheme="minorHAnsi" w:hAnsiTheme="minorHAnsi" w:cstheme="minorHAnsi"/>
          <w:bCs/>
          <w:i/>
          <w:iCs/>
          <w:sz w:val="16"/>
          <w:szCs w:val="16"/>
        </w:rPr>
        <w:t>21 luglio</w:t>
      </w:r>
      <w:r w:rsidR="00B022D6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2026</w:t>
      </w:r>
    </w:p>
    <w:bookmarkEnd w:id="0"/>
    <w:p w14:paraId="632EA807" w14:textId="77777777" w:rsidR="00260319" w:rsidRPr="00260319" w:rsidRDefault="00260319" w:rsidP="00260319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260319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bookmarkEnd w:id="1"/>
    <w:p w14:paraId="1FB3AEBF" w14:textId="5A10092A" w:rsidR="00B022D6" w:rsidRDefault="00B022D6" w:rsidP="00B022D6">
      <w:pPr>
        <w:jc w:val="center"/>
        <w:rPr>
          <w:rFonts w:asciiTheme="minorHAnsi" w:hAnsiTheme="minorHAnsi" w:cstheme="minorHAnsi"/>
          <w:sz w:val="32"/>
          <w:szCs w:val="32"/>
        </w:rPr>
      </w:pPr>
      <w:r w:rsidRPr="00B022D6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09B32695" wp14:editId="0D2FE177">
            <wp:extent cx="2836800" cy="3960000"/>
            <wp:effectExtent l="0" t="0" r="1905" b="2540"/>
            <wp:docPr id="407269107" name="Immagine 2" descr="Il consultore amministrativo ebdomadario di legislazione, giurisprudenza, dottrina ed interessi amministrati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679cc3ae7cc5a723235de2acffbf03" descr="Il consultore amministrativo ebdomadario di legislazione, giurisprudenza, dottrina ed interessi amministrativ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53EB5FE4" wp14:editId="2957AB97">
            <wp:extent cx="2815200" cy="3960000"/>
            <wp:effectExtent l="0" t="0" r="4445" b="2540"/>
            <wp:docPr id="145959424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6568F" w14:textId="3E1DFE5B" w:rsidR="00260319" w:rsidRPr="00544AC2" w:rsidRDefault="00260319" w:rsidP="00260319">
      <w:pPr>
        <w:jc w:val="both"/>
        <w:rPr>
          <w:rFonts w:asciiTheme="minorHAnsi" w:hAnsiTheme="minorHAnsi" w:cstheme="minorHAnsi"/>
          <w:sz w:val="28"/>
          <w:szCs w:val="28"/>
        </w:rPr>
      </w:pPr>
      <w:r w:rsidRPr="00544AC2">
        <w:rPr>
          <w:rFonts w:asciiTheme="minorHAnsi" w:hAnsiTheme="minorHAnsi" w:cstheme="minorHAnsi"/>
          <w:sz w:val="28"/>
          <w:szCs w:val="28"/>
        </w:rPr>
        <w:t>Il</w:t>
      </w:r>
      <w:r w:rsidRPr="00544AC2">
        <w:rPr>
          <w:rFonts w:asciiTheme="minorHAnsi" w:hAnsiTheme="minorHAnsi" w:cstheme="minorHAnsi"/>
          <w:b/>
          <w:sz w:val="28"/>
          <w:szCs w:val="28"/>
        </w:rPr>
        <w:t xml:space="preserve"> *consultore </w:t>
      </w:r>
      <w:proofErr w:type="gramStart"/>
      <w:r w:rsidRPr="00544AC2">
        <w:rPr>
          <w:rFonts w:asciiTheme="minorHAnsi" w:hAnsiTheme="minorHAnsi" w:cstheme="minorHAnsi"/>
          <w:b/>
          <w:sz w:val="28"/>
          <w:szCs w:val="28"/>
        </w:rPr>
        <w:t>amministrativo</w:t>
      </w:r>
      <w:r w:rsidRPr="00544AC2">
        <w:rPr>
          <w:rFonts w:asciiTheme="minorHAnsi" w:hAnsiTheme="minorHAnsi" w:cstheme="minorHAnsi"/>
          <w:sz w:val="28"/>
          <w:szCs w:val="28"/>
        </w:rPr>
        <w:t xml:space="preserve"> :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giornale di legislazione, giurisprudenza, </w:t>
      </w:r>
      <w:r w:rsidRPr="00544AC2">
        <w:rPr>
          <w:rFonts w:asciiTheme="minorHAnsi" w:hAnsiTheme="minorHAnsi" w:cstheme="minorHAnsi"/>
          <w:bCs/>
          <w:sz w:val="28"/>
          <w:szCs w:val="28"/>
        </w:rPr>
        <w:t>dottrina ed interessi amministrativi.</w:t>
      </w:r>
      <w:r w:rsidRPr="00544A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544AC2">
        <w:rPr>
          <w:rFonts w:asciiTheme="minorHAnsi" w:hAnsiTheme="minorHAnsi" w:cstheme="minorHAnsi"/>
          <w:sz w:val="28"/>
          <w:szCs w:val="28"/>
        </w:rPr>
        <w:t xml:space="preserve">- Anno 1, n. 1 (2 luglio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1860)-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anno 54, n. 1 (6 gennaio 1913). -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Verona :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Stabilimento di Giuseppe Civelli, 1860-1913. – 54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volumi ;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32 cm. ((Settimanale. - Il complemento del titolo varia. - I direttori variano. - PUV0127012</w:t>
      </w:r>
    </w:p>
    <w:p w14:paraId="556378D3" w14:textId="77777777" w:rsidR="00260319" w:rsidRPr="00544AC2" w:rsidRDefault="00260319" w:rsidP="00260319">
      <w:pPr>
        <w:jc w:val="both"/>
        <w:rPr>
          <w:rFonts w:asciiTheme="minorHAnsi" w:hAnsiTheme="minorHAnsi" w:cstheme="minorHAnsi"/>
          <w:sz w:val="28"/>
          <w:szCs w:val="28"/>
        </w:rPr>
      </w:pPr>
      <w:r w:rsidRPr="00544AC2">
        <w:rPr>
          <w:rFonts w:asciiTheme="minorHAnsi" w:hAnsiTheme="minorHAnsi" w:cstheme="minorHAnsi"/>
          <w:sz w:val="28"/>
          <w:szCs w:val="28"/>
        </w:rPr>
        <w:t>Direttore: Bosio, Casimiro</w:t>
      </w:r>
    </w:p>
    <w:p w14:paraId="2386073B" w14:textId="08931724" w:rsidR="00B022D6" w:rsidRPr="00544AC2" w:rsidRDefault="00B022D6" w:rsidP="00260319">
      <w:pPr>
        <w:jc w:val="both"/>
        <w:rPr>
          <w:rFonts w:asciiTheme="minorHAnsi" w:hAnsiTheme="minorHAnsi" w:cstheme="minorHAnsi"/>
          <w:sz w:val="28"/>
          <w:szCs w:val="28"/>
        </w:rPr>
      </w:pPr>
      <w:r w:rsidRPr="00544AC2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Copia digitale</w:t>
      </w:r>
      <w:r w:rsidRPr="00544AC2">
        <w:rPr>
          <w:rFonts w:asciiTheme="minorHAnsi" w:hAnsiTheme="minorHAnsi" w:cstheme="minorHAnsi"/>
          <w:sz w:val="28"/>
          <w:szCs w:val="28"/>
        </w:rPr>
        <w:t xml:space="preserve">: </w:t>
      </w:r>
      <w:hyperlink r:id="rId7" w:history="1">
        <w:r w:rsidRPr="00544AC2">
          <w:rPr>
            <w:rStyle w:val="Collegamentoipertestuale"/>
            <w:rFonts w:asciiTheme="minorHAnsi" w:hAnsiTheme="minorHAnsi" w:cstheme="minorHAnsi"/>
            <w:sz w:val="28"/>
            <w:szCs w:val="28"/>
          </w:rPr>
          <w:t>1882-1885</w:t>
        </w:r>
      </w:hyperlink>
    </w:p>
    <w:p w14:paraId="3E4AC9BD" w14:textId="77777777" w:rsidR="00B022D6" w:rsidRPr="00544AC2" w:rsidRDefault="00B022D6" w:rsidP="0026031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B2CF383" w14:textId="31B523EC" w:rsidR="00B022D6" w:rsidRPr="00544AC2" w:rsidRDefault="00B022D6" w:rsidP="00260319">
      <w:pPr>
        <w:jc w:val="both"/>
        <w:rPr>
          <w:rFonts w:asciiTheme="minorHAnsi" w:hAnsiTheme="minorHAnsi" w:cstheme="minorHAnsi"/>
          <w:sz w:val="28"/>
          <w:szCs w:val="28"/>
        </w:rPr>
      </w:pPr>
      <w:r w:rsidRPr="00544AC2">
        <w:rPr>
          <w:rFonts w:asciiTheme="minorHAnsi" w:hAnsiTheme="minorHAnsi" w:cstheme="minorHAnsi"/>
          <w:sz w:val="28"/>
          <w:szCs w:val="28"/>
        </w:rPr>
        <w:t>*</w:t>
      </w:r>
      <w:r w:rsidRPr="00544AC2">
        <w:rPr>
          <w:rFonts w:asciiTheme="minorHAnsi" w:hAnsiTheme="minorHAnsi" w:cstheme="minorHAnsi"/>
          <w:b/>
          <w:bCs/>
          <w:sz w:val="28"/>
          <w:szCs w:val="28"/>
        </w:rPr>
        <w:t>Supplemento mensile al Consultore amministrativo</w:t>
      </w:r>
      <w:r w:rsidRPr="00544AC2">
        <w:rPr>
          <w:rFonts w:asciiTheme="minorHAnsi" w:hAnsiTheme="minorHAnsi" w:cstheme="minorHAnsi"/>
          <w:sz w:val="28"/>
          <w:szCs w:val="28"/>
        </w:rPr>
        <w:t xml:space="preserve">. -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Verona :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Stabilimento di Giuseppe Civelli, 1865. – 1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volume ;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33 cm. ((Descrizione basata su: anno 1, n. 2 (27 marzo 1865). - VIA0338118</w:t>
      </w:r>
    </w:p>
    <w:p w14:paraId="342A8341" w14:textId="77777777" w:rsidR="00544AC2" w:rsidRPr="00544AC2" w:rsidRDefault="00544AC2" w:rsidP="0026031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15ED1C4" w14:textId="363D2D8C" w:rsidR="00544AC2" w:rsidRPr="00544AC2" w:rsidRDefault="00544AC2" w:rsidP="00260319">
      <w:pPr>
        <w:jc w:val="both"/>
        <w:rPr>
          <w:rFonts w:asciiTheme="minorHAnsi" w:hAnsiTheme="minorHAnsi" w:cstheme="minorHAnsi"/>
          <w:sz w:val="28"/>
          <w:szCs w:val="28"/>
        </w:rPr>
      </w:pPr>
      <w:r w:rsidRPr="00544AC2">
        <w:rPr>
          <w:rFonts w:asciiTheme="minorHAnsi" w:hAnsiTheme="minorHAnsi" w:cstheme="minorHAnsi"/>
          <w:sz w:val="28"/>
          <w:szCs w:val="28"/>
        </w:rPr>
        <w:t>*</w:t>
      </w:r>
      <w:r w:rsidRPr="00544AC2">
        <w:rPr>
          <w:rFonts w:asciiTheme="minorHAnsi" w:hAnsiTheme="minorHAnsi" w:cstheme="minorHAnsi"/>
          <w:b/>
          <w:bCs/>
          <w:sz w:val="28"/>
          <w:szCs w:val="28"/>
        </w:rPr>
        <w:t xml:space="preserve">Cronaca </w:t>
      </w:r>
      <w:proofErr w:type="gramStart"/>
      <w:r w:rsidRPr="00544AC2">
        <w:rPr>
          <w:rFonts w:asciiTheme="minorHAnsi" w:hAnsiTheme="minorHAnsi" w:cstheme="minorHAnsi"/>
          <w:b/>
          <w:bCs/>
          <w:sz w:val="28"/>
          <w:szCs w:val="28"/>
        </w:rPr>
        <w:t xml:space="preserve">legislativa </w:t>
      </w:r>
      <w:r w:rsidRPr="00544AC2">
        <w:rPr>
          <w:rFonts w:asciiTheme="minorHAnsi" w:hAnsiTheme="minorHAnsi" w:cstheme="minorHAnsi"/>
          <w:sz w:val="28"/>
          <w:szCs w:val="28"/>
        </w:rPr>
        <w:t>: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supplemento al Consultore amministrativo .... - 1867-</w:t>
      </w:r>
      <w:r>
        <w:rPr>
          <w:rFonts w:asciiTheme="minorHAnsi" w:hAnsiTheme="minorHAnsi" w:cstheme="minorHAnsi"/>
          <w:sz w:val="28"/>
          <w:szCs w:val="28"/>
        </w:rPr>
        <w:t xml:space="preserve">  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  </w:t>
      </w:r>
      <w:r w:rsidRPr="00544AC2">
        <w:rPr>
          <w:rFonts w:asciiTheme="minorHAnsi" w:hAnsiTheme="minorHAnsi" w:cstheme="minorHAnsi"/>
          <w:sz w:val="28"/>
          <w:szCs w:val="28"/>
        </w:rPr>
        <w:t>.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</w:t>
      </w:r>
      <w:r w:rsidRPr="00544AC2">
        <w:rPr>
          <w:rFonts w:asciiTheme="minorHAnsi" w:hAnsiTheme="minorHAnsi" w:cstheme="minorHAnsi"/>
          <w:sz w:val="28"/>
          <w:szCs w:val="28"/>
        </w:rPr>
        <w:t xml:space="preserve">– 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 xml:space="preserve">  </w:t>
      </w:r>
      <w:r w:rsidRPr="00544AC2">
        <w:rPr>
          <w:rFonts w:asciiTheme="minorHAnsi" w:hAnsiTheme="minorHAnsi" w:cstheme="minorHAnsi"/>
          <w:sz w:val="28"/>
          <w:szCs w:val="28"/>
        </w:rPr>
        <w:t xml:space="preserve"> </w:t>
      </w:r>
      <w:r w:rsidRPr="00544AC2">
        <w:rPr>
          <w:rFonts w:asciiTheme="minorHAnsi" w:hAnsiTheme="minorHAnsi" w:cstheme="minorHAnsi"/>
          <w:sz w:val="28"/>
          <w:szCs w:val="28"/>
        </w:rPr>
        <w:t>[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>Verona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?</w:t>
      </w:r>
      <w:r w:rsidRPr="00544AC2">
        <w:rPr>
          <w:rFonts w:asciiTheme="minorHAnsi" w:hAnsiTheme="minorHAnsi" w:cstheme="minorHAnsi"/>
          <w:sz w:val="28"/>
          <w:szCs w:val="28"/>
        </w:rPr>
        <w:t xml:space="preserve"> :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s.n.,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1867?-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>1906?]</w:t>
      </w:r>
      <w:r w:rsidRPr="00544AC2">
        <w:rPr>
          <w:rFonts w:asciiTheme="minorHAnsi" w:hAnsiTheme="minorHAnsi" w:cstheme="minorHAnsi"/>
          <w:sz w:val="28"/>
          <w:szCs w:val="28"/>
        </w:rPr>
        <w:t xml:space="preserve">. </w:t>
      </w:r>
      <w:r w:rsidRPr="00544AC2">
        <w:rPr>
          <w:rFonts w:asciiTheme="minorHAnsi" w:hAnsiTheme="minorHAnsi" w:cstheme="minorHAnsi"/>
          <w:sz w:val="28"/>
          <w:szCs w:val="28"/>
        </w:rPr>
        <w:t>–</w:t>
      </w:r>
      <w:r w:rsidRPr="00544AC2">
        <w:rPr>
          <w:rFonts w:asciiTheme="minorHAnsi" w:hAnsiTheme="minorHAnsi" w:cstheme="minorHAnsi"/>
          <w:sz w:val="28"/>
          <w:szCs w:val="28"/>
        </w:rPr>
        <w:t xml:space="preserve"> </w:t>
      </w:r>
      <w:r w:rsidRPr="00544AC2">
        <w:rPr>
          <w:rFonts w:asciiTheme="minorHAnsi" w:hAnsiTheme="minorHAnsi" w:cstheme="minorHAnsi"/>
          <w:sz w:val="28"/>
          <w:szCs w:val="28"/>
        </w:rPr>
        <w:t xml:space="preserve">40 </w:t>
      </w:r>
      <w:proofErr w:type="gramStart"/>
      <w:r w:rsidRPr="00544AC2">
        <w:rPr>
          <w:rFonts w:asciiTheme="minorHAnsi" w:hAnsiTheme="minorHAnsi" w:cstheme="minorHAnsi"/>
          <w:sz w:val="28"/>
          <w:szCs w:val="28"/>
        </w:rPr>
        <w:t>volumi ;</w:t>
      </w:r>
      <w:proofErr w:type="gramEnd"/>
      <w:r w:rsidRPr="00544AC2">
        <w:rPr>
          <w:rFonts w:asciiTheme="minorHAnsi" w:hAnsiTheme="minorHAnsi" w:cstheme="minorHAnsi"/>
          <w:sz w:val="28"/>
          <w:szCs w:val="28"/>
        </w:rPr>
        <w:t xml:space="preserve"> </w:t>
      </w:r>
      <w:r w:rsidRPr="00544AC2">
        <w:rPr>
          <w:rFonts w:asciiTheme="minorHAnsi" w:hAnsiTheme="minorHAnsi" w:cstheme="minorHAnsi"/>
          <w:sz w:val="28"/>
          <w:szCs w:val="28"/>
        </w:rPr>
        <w:t xml:space="preserve">32 cm. </w:t>
      </w:r>
      <w:r w:rsidRPr="00544AC2">
        <w:rPr>
          <w:rFonts w:asciiTheme="minorHAnsi" w:hAnsiTheme="minorHAnsi" w:cstheme="minorHAnsi"/>
          <w:sz w:val="28"/>
          <w:szCs w:val="28"/>
        </w:rPr>
        <w:t>((</w:t>
      </w:r>
      <w:r w:rsidRPr="00544AC2">
        <w:rPr>
          <w:rFonts w:asciiTheme="minorHAnsi" w:hAnsiTheme="minorHAnsi" w:cstheme="minorHAnsi"/>
          <w:sz w:val="28"/>
          <w:szCs w:val="28"/>
        </w:rPr>
        <w:t>Annuale.</w:t>
      </w:r>
      <w:r w:rsidRPr="00544AC2">
        <w:rPr>
          <w:rFonts w:asciiTheme="minorHAnsi" w:hAnsiTheme="minorHAnsi" w:cstheme="minorHAnsi"/>
          <w:sz w:val="28"/>
          <w:szCs w:val="28"/>
        </w:rPr>
        <w:t xml:space="preserve"> - </w:t>
      </w:r>
      <w:r w:rsidRPr="00544AC2">
        <w:rPr>
          <w:rFonts w:asciiTheme="minorHAnsi" w:hAnsiTheme="minorHAnsi" w:cstheme="minorHAnsi"/>
          <w:sz w:val="28"/>
          <w:szCs w:val="28"/>
        </w:rPr>
        <w:t>RMG0021536</w:t>
      </w:r>
    </w:p>
    <w:p w14:paraId="6D0945FF" w14:textId="77777777" w:rsidR="00B022D6" w:rsidRPr="00544AC2" w:rsidRDefault="00B022D6" w:rsidP="0026031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50B2CA3" w14:textId="77B0D04A" w:rsidR="00260319" w:rsidRPr="00544AC2" w:rsidRDefault="00260319" w:rsidP="00260319">
      <w:pPr>
        <w:jc w:val="both"/>
        <w:rPr>
          <w:rFonts w:asciiTheme="minorHAnsi" w:hAnsiTheme="minorHAnsi" w:cstheme="minorHAnsi"/>
          <w:sz w:val="28"/>
          <w:szCs w:val="28"/>
        </w:rPr>
      </w:pPr>
      <w:r w:rsidRPr="00544AC2">
        <w:rPr>
          <w:rFonts w:asciiTheme="minorHAnsi" w:hAnsiTheme="minorHAnsi" w:cstheme="minorHAnsi"/>
          <w:sz w:val="28"/>
          <w:szCs w:val="28"/>
        </w:rPr>
        <w:t>Soggetto: Diritto amministrativo – 1860-1913</w:t>
      </w:r>
    </w:p>
    <w:p w14:paraId="6AE06F26" w14:textId="77777777" w:rsidR="00260319" w:rsidRPr="00260319" w:rsidRDefault="00260319" w:rsidP="0026031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7BE314" w14:textId="1ABE5BDD" w:rsidR="00260319" w:rsidRPr="00260319" w:rsidRDefault="00260319" w:rsidP="00260319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60319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4B7C38AA" w14:textId="0753D2F0" w:rsidR="0031062F" w:rsidRPr="00544AC2" w:rsidRDefault="00260319" w:rsidP="00544AC2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8" w:history="1">
        <w:r w:rsidRPr="00544AC2">
          <w:rPr>
            <w:rStyle w:val="Collegamentoipertestuale"/>
            <w:rFonts w:asciiTheme="minorHAnsi" w:hAnsiTheme="minorHAnsi" w:cstheme="minorHAnsi"/>
            <w:bCs/>
          </w:rPr>
          <w:t>Periodici giuridici italiani, 1850-</w:t>
        </w:r>
        <w:proofErr w:type="gramStart"/>
        <w:r w:rsidRPr="00544AC2">
          <w:rPr>
            <w:rStyle w:val="Collegamentoipertestuale"/>
            <w:rFonts w:asciiTheme="minorHAnsi" w:hAnsiTheme="minorHAnsi" w:cstheme="minorHAnsi"/>
            <w:bCs/>
          </w:rPr>
          <w:t>1900 :</w:t>
        </w:r>
        <w:proofErr w:type="gramEnd"/>
        <w:r w:rsidRPr="00544AC2">
          <w:rPr>
            <w:rStyle w:val="Collegamentoipertestuale"/>
            <w:rFonts w:asciiTheme="minorHAnsi" w:hAnsiTheme="minorHAnsi" w:cstheme="minorHAnsi"/>
            <w:bCs/>
          </w:rPr>
          <w:t xml:space="preserve"> repertorio / a cura di Carlo Mansuino. - </w:t>
        </w:r>
        <w:proofErr w:type="gramStart"/>
        <w:r w:rsidRPr="00544AC2">
          <w:rPr>
            <w:rStyle w:val="Collegamentoipertestuale"/>
            <w:rFonts w:asciiTheme="minorHAnsi" w:hAnsiTheme="minorHAnsi" w:cstheme="minorHAnsi"/>
            <w:bCs/>
          </w:rPr>
          <w:t>Milano :</w:t>
        </w:r>
        <w:proofErr w:type="gramEnd"/>
        <w:r w:rsidRPr="00544AC2">
          <w:rPr>
            <w:rStyle w:val="Collegamentoipertestuale"/>
            <w:rFonts w:asciiTheme="minorHAnsi" w:hAnsiTheme="minorHAnsi" w:cstheme="minorHAnsi"/>
            <w:bCs/>
          </w:rPr>
          <w:t xml:space="preserve"> Giuffrè, [1994]</w:t>
        </w:r>
      </w:hyperlink>
      <w:r w:rsidRPr="00544AC2">
        <w:rPr>
          <w:rFonts w:asciiTheme="minorHAnsi" w:hAnsiTheme="minorHAnsi" w:cstheme="minorHAnsi"/>
        </w:rPr>
        <w:t>, n.102, p.57. Per la storia del pensiero giuridico moderno, 43</w:t>
      </w:r>
    </w:p>
    <w:sectPr w:rsidR="0031062F" w:rsidRPr="00544AC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54C"/>
    <w:multiLevelType w:val="hybridMultilevel"/>
    <w:tmpl w:val="A4D610CA"/>
    <w:lvl w:ilvl="0" w:tplc="AADC6A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26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6C04"/>
    <w:rsid w:val="000074FC"/>
    <w:rsid w:val="00131418"/>
    <w:rsid w:val="00260319"/>
    <w:rsid w:val="0031062F"/>
    <w:rsid w:val="003605E3"/>
    <w:rsid w:val="00375F4B"/>
    <w:rsid w:val="003811E4"/>
    <w:rsid w:val="00544AC2"/>
    <w:rsid w:val="00653982"/>
    <w:rsid w:val="00956C04"/>
    <w:rsid w:val="00B022D6"/>
    <w:rsid w:val="00C71CAA"/>
    <w:rsid w:val="00C92CD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8953"/>
  <w15:chartTrackingRefBased/>
  <w15:docId w15:val="{CFAD68C9-BC06-4F5A-99D5-2819435A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6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6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6C0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6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6C0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6C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6C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6C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6C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6C0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6C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6C0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6C0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6C0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6C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6C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6C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6C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6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6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6C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6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6C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6C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6C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6C0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6C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6C0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6C0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603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2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gitale.bnc.roma.sbn.it/tecadigitale/emeroteca/classic/PUV0127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1215</Characters>
  <Application>Microsoft Office Word</Application>
  <DocSecurity>0</DocSecurity>
  <Lines>10</Lines>
  <Paragraphs>2</Paragraphs>
  <ScaleCrop>false</ScaleCrop>
  <Company>HP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2025-10-12T15:15:00Z</dcterms:created>
  <dcterms:modified xsi:type="dcterms:W3CDTF">2026-07-21T13:03:00Z</dcterms:modified>
</cp:coreProperties>
</file>