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64D45" w14:textId="5CB24C6A" w:rsidR="001940A6" w:rsidRPr="00F102CB" w:rsidRDefault="001940A6" w:rsidP="001940A6">
      <w:pPr>
        <w:spacing w:after="0" w:line="240" w:lineRule="auto"/>
        <w:jc w:val="both"/>
        <w:rPr>
          <w:rFonts w:cstheme="minorHAnsi"/>
        </w:rPr>
      </w:pPr>
      <w:r w:rsidRPr="00C04B06">
        <w:rPr>
          <w:rFonts w:cstheme="minorHAnsi"/>
          <w:b/>
          <w:color w:val="C00000"/>
          <w:sz w:val="44"/>
          <w:szCs w:val="44"/>
        </w:rPr>
        <w:t>C</w:t>
      </w:r>
      <w:r>
        <w:rPr>
          <w:rFonts w:cstheme="minorHAnsi"/>
          <w:b/>
          <w:color w:val="C00000"/>
          <w:sz w:val="44"/>
          <w:szCs w:val="44"/>
        </w:rPr>
        <w:t>F127</w:t>
      </w:r>
      <w:r w:rsidRPr="00C04B06">
        <w:rPr>
          <w:rFonts w:cstheme="minorHAnsi"/>
          <w:b/>
          <w:color w:val="C00000"/>
        </w:rPr>
        <w:t xml:space="preserve"> </w:t>
      </w:r>
      <w:r>
        <w:rPr>
          <w:rFonts w:cstheme="minorHAnsi"/>
          <w:b/>
        </w:rPr>
        <w:tab/>
      </w:r>
      <w:r>
        <w:rPr>
          <w:rFonts w:cstheme="minorHAnsi"/>
          <w:b/>
        </w:rPr>
        <w:tab/>
      </w:r>
      <w:r>
        <w:rPr>
          <w:rFonts w:cstheme="minorHAnsi"/>
          <w:b/>
        </w:rPr>
        <w:tab/>
      </w:r>
      <w:r>
        <w:rPr>
          <w:rFonts w:cstheme="minorHAnsi"/>
          <w:b/>
        </w:rPr>
        <w:tab/>
      </w:r>
      <w:r>
        <w:rPr>
          <w:rFonts w:cstheme="minorHAnsi"/>
          <w:b/>
        </w:rPr>
        <w:tab/>
      </w:r>
      <w:r w:rsidRPr="00F102CB">
        <w:rPr>
          <w:rFonts w:cstheme="minorHAnsi"/>
          <w:i/>
          <w:sz w:val="16"/>
          <w:szCs w:val="16"/>
        </w:rPr>
        <w:t xml:space="preserve">Scheda creata il </w:t>
      </w:r>
      <w:r>
        <w:rPr>
          <w:rFonts w:cstheme="minorHAnsi"/>
          <w:i/>
          <w:sz w:val="16"/>
          <w:szCs w:val="16"/>
        </w:rPr>
        <w:t>13 gennaio 2025</w:t>
      </w:r>
      <w:r w:rsidR="005C077E">
        <w:rPr>
          <w:rFonts w:cstheme="minorHAnsi"/>
          <w:i/>
          <w:sz w:val="16"/>
          <w:szCs w:val="16"/>
        </w:rPr>
        <w:t>; Ultimo aggiornamento: 14 ottobre 2026</w:t>
      </w:r>
    </w:p>
    <w:p w14:paraId="4F9EFD3F" w14:textId="77777777" w:rsidR="001940A6" w:rsidRPr="00F102CB" w:rsidRDefault="001940A6" w:rsidP="001940A6">
      <w:pPr>
        <w:spacing w:after="0" w:line="240" w:lineRule="auto"/>
        <w:jc w:val="both"/>
        <w:rPr>
          <w:rFonts w:cstheme="minorHAnsi"/>
          <w:b/>
          <w:sz w:val="44"/>
          <w:szCs w:val="44"/>
        </w:rPr>
      </w:pPr>
      <w:r w:rsidRPr="00C04B06">
        <w:rPr>
          <w:rFonts w:cstheme="minorHAnsi"/>
          <w:b/>
          <w:color w:val="C00000"/>
          <w:sz w:val="44"/>
          <w:szCs w:val="44"/>
        </w:rPr>
        <w:t xml:space="preserve">Descrizione </w:t>
      </w:r>
      <w:r>
        <w:rPr>
          <w:rFonts w:cstheme="minorHAnsi"/>
          <w:b/>
          <w:color w:val="C00000"/>
          <w:sz w:val="44"/>
          <w:szCs w:val="44"/>
        </w:rPr>
        <w:t>storico-</w:t>
      </w:r>
      <w:r w:rsidRPr="00C04B06">
        <w:rPr>
          <w:rFonts w:cstheme="minorHAnsi"/>
          <w:b/>
          <w:color w:val="C00000"/>
          <w:sz w:val="44"/>
          <w:szCs w:val="44"/>
        </w:rPr>
        <w:t>bibliografica</w:t>
      </w:r>
    </w:p>
    <w:p w14:paraId="5BE8910A" w14:textId="110DB0BF" w:rsidR="001940A6" w:rsidRPr="0003591C" w:rsidRDefault="001940A6" w:rsidP="001940A6">
      <w:pPr>
        <w:spacing w:after="0" w:line="240" w:lineRule="auto"/>
        <w:jc w:val="both"/>
        <w:rPr>
          <w:bCs/>
          <w:sz w:val="32"/>
          <w:szCs w:val="32"/>
        </w:rPr>
      </w:pPr>
      <w:r w:rsidRPr="0003591C">
        <w:rPr>
          <w:bCs/>
          <w:sz w:val="32"/>
          <w:szCs w:val="32"/>
        </w:rPr>
        <w:t>L'*</w:t>
      </w:r>
      <w:r w:rsidRPr="0003591C">
        <w:rPr>
          <w:b/>
          <w:sz w:val="32"/>
          <w:szCs w:val="32"/>
        </w:rPr>
        <w:t xml:space="preserve">amico </w:t>
      </w:r>
      <w:proofErr w:type="gramStart"/>
      <w:r w:rsidRPr="0003591C">
        <w:rPr>
          <w:b/>
          <w:sz w:val="32"/>
          <w:szCs w:val="32"/>
        </w:rPr>
        <w:t>dell'artiere</w:t>
      </w:r>
      <w:r w:rsidRPr="0003591C">
        <w:rPr>
          <w:bCs/>
          <w:sz w:val="32"/>
          <w:szCs w:val="32"/>
        </w:rPr>
        <w:t xml:space="preserve"> :</w:t>
      </w:r>
      <w:proofErr w:type="gramEnd"/>
      <w:r w:rsidRPr="0003591C">
        <w:rPr>
          <w:bCs/>
          <w:sz w:val="32"/>
          <w:szCs w:val="32"/>
        </w:rPr>
        <w:t xml:space="preserve"> giornale dell'Associazione triestina per le arti e l'industria. - </w:t>
      </w:r>
      <w:proofErr w:type="gramStart"/>
      <w:r w:rsidRPr="0003591C">
        <w:rPr>
          <w:bCs/>
          <w:sz w:val="32"/>
          <w:szCs w:val="32"/>
        </w:rPr>
        <w:t>Trieste :</w:t>
      </w:r>
      <w:proofErr w:type="gramEnd"/>
      <w:r w:rsidRPr="0003591C">
        <w:rPr>
          <w:bCs/>
          <w:sz w:val="32"/>
          <w:szCs w:val="32"/>
        </w:rPr>
        <w:t xml:space="preserve"> Associazione triestina per le arti e l'industria, 1866</w:t>
      </w:r>
      <w:proofErr w:type="gramStart"/>
      <w:r w:rsidRPr="0003591C">
        <w:rPr>
          <w:bCs/>
          <w:sz w:val="32"/>
          <w:szCs w:val="32"/>
        </w:rPr>
        <w:t>-[</w:t>
      </w:r>
      <w:proofErr w:type="gramEnd"/>
      <w:r w:rsidRPr="0003591C">
        <w:rPr>
          <w:bCs/>
          <w:sz w:val="32"/>
          <w:szCs w:val="32"/>
        </w:rPr>
        <w:t xml:space="preserve">1871?]. – 6 </w:t>
      </w:r>
      <w:proofErr w:type="gramStart"/>
      <w:r w:rsidRPr="0003591C">
        <w:rPr>
          <w:bCs/>
          <w:sz w:val="32"/>
          <w:szCs w:val="32"/>
        </w:rPr>
        <w:t>volumi :</w:t>
      </w:r>
      <w:proofErr w:type="gramEnd"/>
      <w:r w:rsidRPr="0003591C">
        <w:rPr>
          <w:bCs/>
          <w:sz w:val="32"/>
          <w:szCs w:val="32"/>
        </w:rPr>
        <w:t xml:space="preserve"> </w:t>
      </w:r>
      <w:proofErr w:type="gramStart"/>
      <w:r w:rsidRPr="0003591C">
        <w:rPr>
          <w:bCs/>
          <w:sz w:val="32"/>
          <w:szCs w:val="32"/>
        </w:rPr>
        <w:t>ill. ;</w:t>
      </w:r>
      <w:proofErr w:type="gramEnd"/>
      <w:r w:rsidRPr="0003591C">
        <w:rPr>
          <w:bCs/>
          <w:sz w:val="32"/>
          <w:szCs w:val="32"/>
        </w:rPr>
        <w:t xml:space="preserve"> 26 cm. ((Mensile. - Il complemento del titolo varia. - Descrizione basata su: anno 1, n. 6 (1. giugno 1866). - IEI0103787</w:t>
      </w:r>
    </w:p>
    <w:p w14:paraId="0D38F012" w14:textId="2C106084" w:rsidR="001940A6" w:rsidRPr="0003591C" w:rsidRDefault="001940A6" w:rsidP="001940A6">
      <w:pPr>
        <w:spacing w:after="0" w:line="240" w:lineRule="auto"/>
        <w:jc w:val="both"/>
        <w:rPr>
          <w:sz w:val="32"/>
          <w:szCs w:val="32"/>
        </w:rPr>
      </w:pPr>
      <w:r w:rsidRPr="0003591C">
        <w:rPr>
          <w:sz w:val="32"/>
          <w:szCs w:val="32"/>
        </w:rPr>
        <w:t>Dall'8 febbraio a settembre 1868 assorbe: *Libertà e lavoro</w:t>
      </w:r>
    </w:p>
    <w:p w14:paraId="36EB931E" w14:textId="33A8843C" w:rsidR="001940A6" w:rsidRPr="0003591C" w:rsidRDefault="001940A6" w:rsidP="001940A6">
      <w:pPr>
        <w:spacing w:after="0" w:line="240" w:lineRule="auto"/>
        <w:jc w:val="both"/>
        <w:rPr>
          <w:bCs/>
          <w:sz w:val="32"/>
          <w:szCs w:val="32"/>
        </w:rPr>
      </w:pPr>
      <w:r w:rsidRPr="0003591C">
        <w:rPr>
          <w:bCs/>
          <w:sz w:val="32"/>
          <w:szCs w:val="32"/>
        </w:rPr>
        <w:t xml:space="preserve">Autore: Associazione triestina per le arti e l'industria </w:t>
      </w:r>
    </w:p>
    <w:p w14:paraId="5222E352" w14:textId="77777777" w:rsidR="001940A6" w:rsidRPr="0003591C" w:rsidRDefault="001940A6" w:rsidP="001940A6">
      <w:pPr>
        <w:spacing w:after="0" w:line="240" w:lineRule="auto"/>
        <w:jc w:val="both"/>
        <w:rPr>
          <w:bCs/>
          <w:sz w:val="32"/>
          <w:szCs w:val="32"/>
        </w:rPr>
      </w:pPr>
    </w:p>
    <w:p w14:paraId="60C49495" w14:textId="2209F02D" w:rsidR="001940A6" w:rsidRPr="0003591C" w:rsidRDefault="001940A6" w:rsidP="001940A6">
      <w:pPr>
        <w:spacing w:after="0" w:line="240" w:lineRule="auto"/>
        <w:jc w:val="both"/>
        <w:rPr>
          <w:sz w:val="32"/>
          <w:szCs w:val="32"/>
        </w:rPr>
      </w:pPr>
      <w:r w:rsidRPr="0003591C">
        <w:rPr>
          <w:b/>
          <w:sz w:val="32"/>
          <w:szCs w:val="32"/>
        </w:rPr>
        <w:t xml:space="preserve">*Libertà e </w:t>
      </w:r>
      <w:proofErr w:type="gramStart"/>
      <w:r w:rsidRPr="0003591C">
        <w:rPr>
          <w:b/>
          <w:sz w:val="32"/>
          <w:szCs w:val="32"/>
        </w:rPr>
        <w:t>lavoro</w:t>
      </w:r>
      <w:r w:rsidRPr="0003591C">
        <w:rPr>
          <w:sz w:val="32"/>
          <w:szCs w:val="32"/>
        </w:rPr>
        <w:t xml:space="preserve"> :</w:t>
      </w:r>
      <w:proofErr w:type="gramEnd"/>
      <w:r w:rsidRPr="0003591C">
        <w:rPr>
          <w:sz w:val="32"/>
          <w:szCs w:val="32"/>
        </w:rPr>
        <w:t xml:space="preserve"> organo delle arti e mestieri dedicato all'educazione del popolo. - Anno 1, n. 1 (12 ottobre </w:t>
      </w:r>
      <w:proofErr w:type="gramStart"/>
      <w:r w:rsidRPr="0003591C">
        <w:rPr>
          <w:sz w:val="32"/>
          <w:szCs w:val="32"/>
        </w:rPr>
        <w:t>1867)-</w:t>
      </w:r>
      <w:proofErr w:type="gramEnd"/>
      <w:r w:rsidRPr="0003591C">
        <w:rPr>
          <w:sz w:val="32"/>
          <w:szCs w:val="32"/>
        </w:rPr>
        <w:t xml:space="preserve">anno 17 (13 marzo 1884). – </w:t>
      </w:r>
      <w:proofErr w:type="gramStart"/>
      <w:r w:rsidRPr="0003591C">
        <w:rPr>
          <w:sz w:val="32"/>
          <w:szCs w:val="32"/>
        </w:rPr>
        <w:t>Trieste :</w:t>
      </w:r>
      <w:proofErr w:type="gramEnd"/>
      <w:r w:rsidRPr="0003591C">
        <w:rPr>
          <w:sz w:val="32"/>
          <w:szCs w:val="32"/>
        </w:rPr>
        <w:t xml:space="preserve"> [s.n.], 1867-1884. – 17 </w:t>
      </w:r>
      <w:proofErr w:type="gramStart"/>
      <w:r w:rsidRPr="0003591C">
        <w:rPr>
          <w:sz w:val="32"/>
          <w:szCs w:val="32"/>
        </w:rPr>
        <w:t>volumi :</w:t>
      </w:r>
      <w:proofErr w:type="gramEnd"/>
      <w:r w:rsidRPr="0003591C">
        <w:rPr>
          <w:sz w:val="32"/>
          <w:szCs w:val="32"/>
        </w:rPr>
        <w:t xml:space="preserve"> </w:t>
      </w:r>
      <w:proofErr w:type="gramStart"/>
      <w:r w:rsidRPr="0003591C">
        <w:rPr>
          <w:sz w:val="32"/>
          <w:szCs w:val="32"/>
        </w:rPr>
        <w:t>ill. ;</w:t>
      </w:r>
      <w:proofErr w:type="gramEnd"/>
      <w:r w:rsidRPr="0003591C">
        <w:rPr>
          <w:sz w:val="32"/>
          <w:szCs w:val="32"/>
        </w:rPr>
        <w:t xml:space="preserve"> 29 cm. ((Settimanale; quindicinale dal 19 settembre 1868. - Il complemento del titolo varia: giornale del popolo (19 settembre 1868); cronache del presente (1880). – Fondato da: </w:t>
      </w:r>
      <w:r w:rsidR="0003591C" w:rsidRPr="0003591C">
        <w:rPr>
          <w:sz w:val="32"/>
          <w:szCs w:val="32"/>
        </w:rPr>
        <w:t xml:space="preserve">Giuseppe Caprin. - </w:t>
      </w:r>
      <w:r w:rsidRPr="0003591C">
        <w:rPr>
          <w:sz w:val="32"/>
          <w:szCs w:val="32"/>
        </w:rPr>
        <w:t>IEI</w:t>
      </w:r>
      <w:proofErr w:type="gramStart"/>
      <w:r w:rsidRPr="0003591C">
        <w:rPr>
          <w:sz w:val="32"/>
          <w:szCs w:val="32"/>
        </w:rPr>
        <w:t>0103784 ;</w:t>
      </w:r>
      <w:proofErr w:type="gramEnd"/>
      <w:r w:rsidRPr="0003591C">
        <w:rPr>
          <w:sz w:val="32"/>
          <w:szCs w:val="32"/>
        </w:rPr>
        <w:t xml:space="preserve"> IEI0103790</w:t>
      </w:r>
    </w:p>
    <w:p w14:paraId="70850299" w14:textId="65462404" w:rsidR="001940A6" w:rsidRPr="0003591C" w:rsidRDefault="001940A6" w:rsidP="001940A6">
      <w:pPr>
        <w:spacing w:after="0" w:line="240" w:lineRule="auto"/>
        <w:jc w:val="both"/>
        <w:rPr>
          <w:sz w:val="32"/>
          <w:szCs w:val="32"/>
        </w:rPr>
      </w:pPr>
      <w:r w:rsidRPr="0003591C">
        <w:rPr>
          <w:sz w:val="32"/>
          <w:szCs w:val="32"/>
        </w:rPr>
        <w:t>Dall'8 febbraio a settembre 1868 è assorbito da: L'*amico dell'artiere</w:t>
      </w:r>
    </w:p>
    <w:p w14:paraId="744D89D4" w14:textId="49B246B1" w:rsidR="0003591C" w:rsidRPr="0003591C" w:rsidRDefault="0003591C" w:rsidP="001940A6">
      <w:pPr>
        <w:spacing w:after="0" w:line="240" w:lineRule="auto"/>
        <w:jc w:val="both"/>
        <w:rPr>
          <w:sz w:val="32"/>
          <w:szCs w:val="32"/>
        </w:rPr>
      </w:pPr>
      <w:r w:rsidRPr="0003591C">
        <w:rPr>
          <w:sz w:val="32"/>
          <w:szCs w:val="32"/>
        </w:rPr>
        <w:t>Autore: Caprin, Giuseppe</w:t>
      </w:r>
    </w:p>
    <w:p w14:paraId="632A234B" w14:textId="77777777" w:rsidR="0003591C" w:rsidRPr="005C077E" w:rsidRDefault="0003591C" w:rsidP="005C077E">
      <w:pPr>
        <w:spacing w:after="0" w:line="240" w:lineRule="auto"/>
        <w:jc w:val="both"/>
        <w:rPr>
          <w:sz w:val="32"/>
          <w:szCs w:val="32"/>
        </w:rPr>
      </w:pPr>
    </w:p>
    <w:p w14:paraId="4B349C05" w14:textId="77777777" w:rsidR="005C077E" w:rsidRDefault="005C077E" w:rsidP="005C077E">
      <w:pPr>
        <w:spacing w:after="0" w:line="240" w:lineRule="auto"/>
        <w:jc w:val="both"/>
        <w:rPr>
          <w:sz w:val="32"/>
          <w:szCs w:val="32"/>
        </w:rPr>
      </w:pPr>
      <w:r w:rsidRPr="005C077E">
        <w:rPr>
          <w:sz w:val="32"/>
          <w:szCs w:val="32"/>
        </w:rPr>
        <w:t>L'*</w:t>
      </w:r>
      <w:r w:rsidRPr="005C077E">
        <w:rPr>
          <w:b/>
          <w:bCs/>
          <w:sz w:val="32"/>
          <w:szCs w:val="32"/>
        </w:rPr>
        <w:t xml:space="preserve">amico del </w:t>
      </w:r>
      <w:proofErr w:type="gramStart"/>
      <w:r w:rsidRPr="005C077E">
        <w:rPr>
          <w:b/>
          <w:bCs/>
          <w:sz w:val="32"/>
          <w:szCs w:val="32"/>
        </w:rPr>
        <w:t>popolo</w:t>
      </w:r>
      <w:r w:rsidRPr="005C077E">
        <w:rPr>
          <w:sz w:val="32"/>
          <w:szCs w:val="32"/>
        </w:rPr>
        <w:t xml:space="preserve"> :</w:t>
      </w:r>
      <w:proofErr w:type="gramEnd"/>
      <w:r w:rsidRPr="005C077E">
        <w:rPr>
          <w:sz w:val="32"/>
          <w:szCs w:val="32"/>
        </w:rPr>
        <w:t xml:space="preserve"> almanacco per l'anno ... / edito per cura della redazione del giornale Libertà e lavoro. - </w:t>
      </w:r>
      <w:proofErr w:type="gramStart"/>
      <w:r w:rsidRPr="005C077E">
        <w:rPr>
          <w:sz w:val="32"/>
          <w:szCs w:val="32"/>
        </w:rPr>
        <w:t>Trieste :</w:t>
      </w:r>
      <w:proofErr w:type="gramEnd"/>
      <w:r w:rsidRPr="005C077E">
        <w:rPr>
          <w:sz w:val="32"/>
          <w:szCs w:val="32"/>
        </w:rPr>
        <w:t xml:space="preserve"> Appolonio e Caprin, 1869-1878. – 10 </w:t>
      </w:r>
      <w:proofErr w:type="gramStart"/>
      <w:r w:rsidRPr="005C077E">
        <w:rPr>
          <w:sz w:val="32"/>
          <w:szCs w:val="32"/>
        </w:rPr>
        <w:t>volumi ;</w:t>
      </w:r>
      <w:proofErr w:type="gramEnd"/>
      <w:r w:rsidRPr="005C077E">
        <w:rPr>
          <w:sz w:val="32"/>
          <w:szCs w:val="32"/>
        </w:rPr>
        <w:t xml:space="preserve"> 19 cm. ((Annuale. - L'editore varia in G. Caprin. - TSA1718165</w:t>
      </w:r>
    </w:p>
    <w:p w14:paraId="5537AE10" w14:textId="77777777" w:rsidR="005C077E" w:rsidRDefault="005C077E" w:rsidP="005C077E">
      <w:pPr>
        <w:spacing w:after="0" w:line="240" w:lineRule="auto"/>
        <w:jc w:val="both"/>
        <w:rPr>
          <w:sz w:val="32"/>
          <w:szCs w:val="32"/>
        </w:rPr>
      </w:pPr>
    </w:p>
    <w:p w14:paraId="3C893C92" w14:textId="77777777" w:rsidR="005C077E" w:rsidRPr="005C077E" w:rsidRDefault="005C077E" w:rsidP="005C077E">
      <w:pPr>
        <w:spacing w:after="0" w:line="240" w:lineRule="auto"/>
        <w:jc w:val="both"/>
        <w:rPr>
          <w:sz w:val="32"/>
          <w:szCs w:val="32"/>
        </w:rPr>
      </w:pPr>
      <w:r w:rsidRPr="005C077E">
        <w:rPr>
          <w:sz w:val="32"/>
          <w:szCs w:val="32"/>
        </w:rPr>
        <w:t>Soggetto: Educazione popolare – Friuli-Venezia Giulia – 1866-1884</w:t>
      </w:r>
    </w:p>
    <w:p w14:paraId="5B2F2A43" w14:textId="77777777" w:rsidR="005C077E" w:rsidRPr="005C077E" w:rsidRDefault="005C077E" w:rsidP="005C077E">
      <w:pPr>
        <w:spacing w:after="0" w:line="240" w:lineRule="auto"/>
        <w:jc w:val="both"/>
        <w:rPr>
          <w:sz w:val="32"/>
          <w:szCs w:val="32"/>
        </w:rPr>
      </w:pPr>
    </w:p>
    <w:p w14:paraId="404C1121" w14:textId="77777777" w:rsidR="001940A6" w:rsidRDefault="001940A6" w:rsidP="001940A6">
      <w:pPr>
        <w:spacing w:after="0" w:line="240" w:lineRule="auto"/>
        <w:jc w:val="both"/>
        <w:rPr>
          <w:b/>
          <w:bCs/>
          <w:color w:val="C00000"/>
          <w:sz w:val="44"/>
          <w:szCs w:val="44"/>
        </w:rPr>
      </w:pPr>
      <w:r>
        <w:rPr>
          <w:b/>
          <w:bCs/>
          <w:color w:val="C00000"/>
          <w:sz w:val="44"/>
          <w:szCs w:val="44"/>
        </w:rPr>
        <w:t>Informazioni storico-bibliografiche</w:t>
      </w:r>
    </w:p>
    <w:p w14:paraId="09248015" w14:textId="28AC3C66" w:rsidR="0031062F" w:rsidRDefault="0003591C" w:rsidP="001940A6">
      <w:pPr>
        <w:spacing w:after="0" w:line="240" w:lineRule="auto"/>
        <w:jc w:val="both"/>
        <w:rPr>
          <w:sz w:val="32"/>
          <w:szCs w:val="32"/>
        </w:rPr>
      </w:pPr>
      <w:r w:rsidRPr="0003591C">
        <w:rPr>
          <w:sz w:val="32"/>
          <w:szCs w:val="32"/>
        </w:rPr>
        <w:t xml:space="preserve">Al centro di questa attività sta il periodico da lui fondato </w:t>
      </w:r>
      <w:r w:rsidRPr="0003591C">
        <w:rPr>
          <w:i/>
          <w:iCs/>
          <w:sz w:val="32"/>
          <w:szCs w:val="32"/>
        </w:rPr>
        <w:t>Libertà e lavoro,</w:t>
      </w:r>
      <w:r w:rsidRPr="0003591C">
        <w:rPr>
          <w:sz w:val="32"/>
          <w:szCs w:val="32"/>
        </w:rPr>
        <w:t xml:space="preserve"> dal sottotitolo "Organo delle arti e mestieri, dedicato all'educazione del popolo", pubblicato dal 12 ottobre 1867 al 13 marzo 1884. Mediante questo vivace strumento di stampa il C. contribuì in misura decisiva alla maturazione della coscienza nazionale nelle popolazioni italiane della Venezia Giulia e del Friuli.</w:t>
      </w:r>
    </w:p>
    <w:p w14:paraId="114DC8FE" w14:textId="77777777" w:rsidR="005C077E" w:rsidRPr="005C077E" w:rsidRDefault="005C077E" w:rsidP="005C077E">
      <w:pPr>
        <w:spacing w:after="0" w:line="240" w:lineRule="auto"/>
        <w:jc w:val="both"/>
        <w:rPr>
          <w:sz w:val="32"/>
          <w:szCs w:val="32"/>
        </w:rPr>
      </w:pPr>
      <w:r w:rsidRPr="005C077E">
        <w:rPr>
          <w:sz w:val="32"/>
          <w:szCs w:val="32"/>
        </w:rPr>
        <w:lastRenderedPageBreak/>
        <w:t xml:space="preserve">Al periodico affiancò un almanacco, </w:t>
      </w:r>
      <w:r w:rsidRPr="005C077E">
        <w:rPr>
          <w:i/>
          <w:iCs/>
          <w:sz w:val="32"/>
          <w:szCs w:val="32"/>
        </w:rPr>
        <w:t>L'Amico del Popolo,</w:t>
      </w:r>
      <w:r w:rsidRPr="005C077E">
        <w:rPr>
          <w:sz w:val="32"/>
          <w:szCs w:val="32"/>
        </w:rPr>
        <w:t xml:space="preserve"> che venne pubblicato dal 1868 al 1878, e che ricorda, in certo qual modo, </w:t>
      </w:r>
      <w:r w:rsidRPr="005C077E">
        <w:rPr>
          <w:i/>
          <w:iCs/>
          <w:sz w:val="32"/>
          <w:szCs w:val="32"/>
        </w:rPr>
        <w:t>Il Nipote del Vesta Verde</w:t>
      </w:r>
      <w:r w:rsidRPr="005C077E">
        <w:rPr>
          <w:sz w:val="32"/>
          <w:szCs w:val="32"/>
        </w:rPr>
        <w:t xml:space="preserve"> di C. Cattaneo. Nell'almanacco iniziò anche un'attività di narratore, con racconti e novelle di argomento paesano o regionale i cui protagonisti sono quasi sempre persone di umile condizione, se non addirittura diseredati e reietti; e trattò anche un genere che sentiva congeniale per la materia, il racconto storico. </w:t>
      </w:r>
    </w:p>
    <w:p w14:paraId="657EA1B2" w14:textId="19CA199C" w:rsidR="005C077E" w:rsidRPr="0003591C" w:rsidRDefault="005C077E" w:rsidP="001940A6">
      <w:pPr>
        <w:spacing w:after="0" w:line="240" w:lineRule="auto"/>
        <w:jc w:val="both"/>
        <w:rPr>
          <w:sz w:val="32"/>
          <w:szCs w:val="32"/>
        </w:rPr>
      </w:pPr>
      <w:r w:rsidRPr="005C077E">
        <w:rPr>
          <w:sz w:val="32"/>
          <w:szCs w:val="32"/>
        </w:rPr>
        <w:t xml:space="preserve">Quest'aspetto della personalità del C. è il risultato, a prescindere dalle doti di fantasia, di un'assidua formazione autodidattica perseguita fin dalla prima giovinezza, di preferenza con letture di poesia ed esercitandosi nella pittura. Orientato, per convinzioni democratiche, verso il realismo di radice romantica, non concepiva la letteratura come fine a </w:t>
      </w:r>
      <w:proofErr w:type="gramStart"/>
      <w:r w:rsidRPr="005C077E">
        <w:rPr>
          <w:sz w:val="32"/>
          <w:szCs w:val="32"/>
        </w:rPr>
        <w:t>se</w:t>
      </w:r>
      <w:proofErr w:type="gramEnd"/>
      <w:r w:rsidRPr="005C077E">
        <w:rPr>
          <w:sz w:val="32"/>
          <w:szCs w:val="32"/>
        </w:rPr>
        <w:t xml:space="preserve"> stessa, bensì come mezzo per attingere quegli obbiettivi politici e sociali che gli stavano a cuore; ciò però non infirma la genuinità di non pochi esiti, dovuti ad un estro felice e ad un gusto lungamente esercitato, anche se nel suo linguaggio permangono disarmonie e scorie di differenti modelli non sufficientemente assimil</w:t>
      </w:r>
      <w:r>
        <w:rPr>
          <w:sz w:val="32"/>
          <w:szCs w:val="32"/>
        </w:rPr>
        <w:t>ati</w:t>
      </w:r>
    </w:p>
    <w:p w14:paraId="7D94FF93" w14:textId="257A5DE6" w:rsidR="0003591C" w:rsidRPr="0003591C" w:rsidRDefault="0003591C" w:rsidP="001940A6">
      <w:pPr>
        <w:spacing w:after="0" w:line="240" w:lineRule="auto"/>
        <w:jc w:val="both"/>
        <w:rPr>
          <w:sz w:val="32"/>
          <w:szCs w:val="32"/>
        </w:rPr>
      </w:pPr>
      <w:hyperlink r:id="rId5" w:history="1">
        <w:r w:rsidRPr="0003591C">
          <w:rPr>
            <w:rStyle w:val="Collegamentoipertestuale"/>
            <w:sz w:val="32"/>
            <w:szCs w:val="32"/>
          </w:rPr>
          <w:t>https://www.treccani.it/enciclopedia/giuseppe-caprin_(Dizionario-Biografico)/</w:t>
        </w:r>
      </w:hyperlink>
      <w:r w:rsidRPr="0003591C">
        <w:rPr>
          <w:sz w:val="32"/>
          <w:szCs w:val="32"/>
        </w:rPr>
        <w:t xml:space="preserve">. </w:t>
      </w:r>
    </w:p>
    <w:p w14:paraId="61B2B9D3" w14:textId="77777777" w:rsidR="0003591C" w:rsidRDefault="0003591C" w:rsidP="001940A6">
      <w:pPr>
        <w:spacing w:after="0" w:line="240" w:lineRule="auto"/>
        <w:jc w:val="both"/>
        <w:rPr>
          <w:sz w:val="20"/>
          <w:szCs w:val="20"/>
        </w:rPr>
      </w:pPr>
    </w:p>
    <w:p w14:paraId="7B2C7824" w14:textId="77777777" w:rsidR="001940A6" w:rsidRPr="00572410" w:rsidRDefault="001940A6" w:rsidP="001940A6">
      <w:pPr>
        <w:spacing w:after="0" w:line="240" w:lineRule="auto"/>
        <w:jc w:val="both"/>
        <w:rPr>
          <w:sz w:val="20"/>
          <w:szCs w:val="20"/>
        </w:rPr>
      </w:pPr>
    </w:p>
    <w:sectPr w:rsidR="001940A6" w:rsidRPr="00572410"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16D55"/>
    <w:rsid w:val="0003591C"/>
    <w:rsid w:val="001940A6"/>
    <w:rsid w:val="0031062F"/>
    <w:rsid w:val="003605E3"/>
    <w:rsid w:val="00375F4B"/>
    <w:rsid w:val="003811E4"/>
    <w:rsid w:val="00516D55"/>
    <w:rsid w:val="00572410"/>
    <w:rsid w:val="005C077E"/>
    <w:rsid w:val="00653982"/>
    <w:rsid w:val="006E361E"/>
    <w:rsid w:val="00706EFB"/>
    <w:rsid w:val="00B3747C"/>
    <w:rsid w:val="00C71CAA"/>
    <w:rsid w:val="00D544E6"/>
    <w:rsid w:val="00D6209F"/>
    <w:rsid w:val="00E84EF4"/>
    <w:rsid w:val="00F91C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72B84"/>
  <w15:chartTrackingRefBased/>
  <w15:docId w15:val="{3D73ED09-7056-423C-8709-1DBE03D7B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940A6"/>
  </w:style>
  <w:style w:type="paragraph" w:styleId="Titolo1">
    <w:name w:val="heading 1"/>
    <w:basedOn w:val="Normale"/>
    <w:next w:val="Normale"/>
    <w:link w:val="Titolo1Carattere"/>
    <w:uiPriority w:val="9"/>
    <w:qFormat/>
    <w:rsid w:val="00516D5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516D5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516D55"/>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516D55"/>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516D55"/>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516D5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16D5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16D5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16D5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16D55"/>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516D55"/>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516D55"/>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516D55"/>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516D55"/>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516D5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16D5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16D5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16D55"/>
    <w:rPr>
      <w:rFonts w:eastAsiaTheme="majorEastAsia" w:cstheme="majorBidi"/>
      <w:color w:val="272727" w:themeColor="text1" w:themeTint="D8"/>
    </w:rPr>
  </w:style>
  <w:style w:type="paragraph" w:styleId="Titolo">
    <w:name w:val="Title"/>
    <w:basedOn w:val="Normale"/>
    <w:next w:val="Normale"/>
    <w:link w:val="TitoloCarattere"/>
    <w:uiPriority w:val="10"/>
    <w:qFormat/>
    <w:rsid w:val="00516D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16D5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16D55"/>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16D5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16D55"/>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516D55"/>
    <w:rPr>
      <w:i/>
      <w:iCs/>
      <w:color w:val="404040" w:themeColor="text1" w:themeTint="BF"/>
    </w:rPr>
  </w:style>
  <w:style w:type="paragraph" w:styleId="Paragrafoelenco">
    <w:name w:val="List Paragraph"/>
    <w:basedOn w:val="Normale"/>
    <w:uiPriority w:val="34"/>
    <w:qFormat/>
    <w:rsid w:val="00516D55"/>
    <w:pPr>
      <w:ind w:left="720"/>
      <w:contextualSpacing/>
    </w:pPr>
  </w:style>
  <w:style w:type="character" w:styleId="Enfasiintensa">
    <w:name w:val="Intense Emphasis"/>
    <w:basedOn w:val="Carpredefinitoparagrafo"/>
    <w:uiPriority w:val="21"/>
    <w:qFormat/>
    <w:rsid w:val="00516D55"/>
    <w:rPr>
      <w:i/>
      <w:iCs/>
      <w:color w:val="365F91" w:themeColor="accent1" w:themeShade="BF"/>
    </w:rPr>
  </w:style>
  <w:style w:type="paragraph" w:styleId="Citazioneintensa">
    <w:name w:val="Intense Quote"/>
    <w:basedOn w:val="Normale"/>
    <w:next w:val="Normale"/>
    <w:link w:val="CitazioneintensaCarattere"/>
    <w:uiPriority w:val="30"/>
    <w:qFormat/>
    <w:rsid w:val="00516D5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516D55"/>
    <w:rPr>
      <w:i/>
      <w:iCs/>
      <w:color w:val="365F91" w:themeColor="accent1" w:themeShade="BF"/>
    </w:rPr>
  </w:style>
  <w:style w:type="character" w:styleId="Riferimentointenso">
    <w:name w:val="Intense Reference"/>
    <w:basedOn w:val="Carpredefinitoparagrafo"/>
    <w:uiPriority w:val="32"/>
    <w:qFormat/>
    <w:rsid w:val="00516D55"/>
    <w:rPr>
      <w:b/>
      <w:bCs/>
      <w:smallCaps/>
      <w:color w:val="365F91" w:themeColor="accent1" w:themeShade="BF"/>
      <w:spacing w:val="5"/>
    </w:rPr>
  </w:style>
  <w:style w:type="character" w:styleId="Collegamentoipertestuale">
    <w:name w:val="Hyperlink"/>
    <w:basedOn w:val="Carpredefinitoparagrafo"/>
    <w:uiPriority w:val="99"/>
    <w:unhideWhenUsed/>
    <w:rsid w:val="001940A6"/>
    <w:rPr>
      <w:color w:val="0000FF" w:themeColor="hyperlink"/>
      <w:u w:val="single"/>
    </w:rPr>
  </w:style>
  <w:style w:type="character" w:styleId="Menzionenonrisolta">
    <w:name w:val="Unresolved Mention"/>
    <w:basedOn w:val="Carpredefinitoparagrafo"/>
    <w:uiPriority w:val="99"/>
    <w:semiHidden/>
    <w:unhideWhenUsed/>
    <w:rsid w:val="001940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treccani.it/enciclopedia/giuseppe-caprin_(Dizionario-Biografico)/"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080FE-CF57-4663-834A-FD2FCB2AE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467</Words>
  <Characters>2662</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8</cp:revision>
  <dcterms:created xsi:type="dcterms:W3CDTF">2026-06-01T13:34:00Z</dcterms:created>
  <dcterms:modified xsi:type="dcterms:W3CDTF">2026-10-14T10:54:00Z</dcterms:modified>
</cp:coreProperties>
</file>