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2C1EF" w14:textId="15C4BAF9" w:rsidR="000A405F" w:rsidRPr="00315B77" w:rsidRDefault="000A405F" w:rsidP="000A405F">
      <w:pPr>
        <w:jc w:val="both"/>
        <w:rPr>
          <w:rFonts w:asciiTheme="minorHAnsi" w:hAnsiTheme="minorHAnsi" w:cstheme="minorHAnsi"/>
          <w:i/>
          <w:sz w:val="16"/>
          <w:szCs w:val="16"/>
        </w:rPr>
      </w:pPr>
      <w:bookmarkStart w:id="0" w:name="_Hlk148089716"/>
      <w:r>
        <w:rPr>
          <w:rFonts w:asciiTheme="minorHAnsi" w:hAnsiTheme="minorHAnsi" w:cstheme="minorHAnsi"/>
          <w:b/>
          <w:color w:val="C00000"/>
          <w:sz w:val="44"/>
          <w:szCs w:val="44"/>
        </w:rPr>
        <w:t>D7498</w:t>
      </w:r>
      <w:r>
        <w:rPr>
          <w:rFonts w:asciiTheme="minorHAnsi" w:hAnsiTheme="minorHAnsi" w:cstheme="minorHAnsi"/>
          <w:b/>
          <w:color w:val="C00000"/>
          <w:sz w:val="44"/>
          <w:szCs w:val="44"/>
        </w:rPr>
        <w:tab/>
      </w:r>
      <w:r w:rsidRPr="00315B77">
        <w:rPr>
          <w:rFonts w:asciiTheme="minorHAnsi" w:hAnsiTheme="minorHAnsi" w:cstheme="minorHAnsi"/>
          <w:b/>
          <w:sz w:val="22"/>
          <w:szCs w:val="22"/>
        </w:rPr>
        <w:tab/>
      </w:r>
      <w:r w:rsidRPr="00315B77">
        <w:rPr>
          <w:rFonts w:asciiTheme="minorHAnsi" w:hAnsiTheme="minorHAnsi" w:cstheme="minorHAnsi"/>
          <w:b/>
          <w:sz w:val="16"/>
          <w:szCs w:val="16"/>
        </w:rPr>
        <w:tab/>
      </w:r>
      <w:r w:rsidRPr="00315B77">
        <w:rPr>
          <w:rFonts w:asciiTheme="minorHAnsi" w:hAnsiTheme="minorHAnsi" w:cstheme="minorHAnsi"/>
          <w:b/>
          <w:sz w:val="16"/>
          <w:szCs w:val="16"/>
        </w:rPr>
        <w:tab/>
      </w:r>
      <w:r w:rsidRPr="00315B77">
        <w:rPr>
          <w:rFonts w:asciiTheme="minorHAnsi" w:hAnsiTheme="minorHAnsi" w:cstheme="minorHAnsi"/>
          <w:b/>
          <w:sz w:val="16"/>
          <w:szCs w:val="16"/>
        </w:rPr>
        <w:tab/>
      </w:r>
      <w:r>
        <w:rPr>
          <w:rFonts w:cstheme="minorHAnsi"/>
          <w:b/>
          <w:sz w:val="16"/>
          <w:szCs w:val="16"/>
        </w:rPr>
        <w:tab/>
      </w:r>
      <w:r>
        <w:rPr>
          <w:rFonts w:cstheme="minorHAnsi"/>
          <w:b/>
          <w:sz w:val="16"/>
          <w:szCs w:val="16"/>
        </w:rPr>
        <w:tab/>
      </w:r>
      <w:r>
        <w:rPr>
          <w:rFonts w:cstheme="minorHAnsi"/>
          <w:b/>
          <w:sz w:val="16"/>
          <w:szCs w:val="16"/>
        </w:rPr>
        <w:tab/>
      </w:r>
      <w:r>
        <w:rPr>
          <w:rFonts w:cstheme="minorHAnsi"/>
          <w:b/>
          <w:sz w:val="16"/>
          <w:szCs w:val="16"/>
        </w:rPr>
        <w:tab/>
      </w:r>
      <w:r w:rsidRPr="00315B77">
        <w:rPr>
          <w:rFonts w:asciiTheme="minorHAnsi" w:hAnsiTheme="minorHAnsi" w:cstheme="minorHAnsi"/>
          <w:i/>
          <w:sz w:val="16"/>
          <w:szCs w:val="16"/>
        </w:rPr>
        <w:t xml:space="preserve">Scheda creata il </w:t>
      </w:r>
      <w:r>
        <w:rPr>
          <w:rFonts w:asciiTheme="minorHAnsi" w:hAnsiTheme="minorHAnsi" w:cstheme="minorHAnsi"/>
          <w:i/>
          <w:sz w:val="16"/>
          <w:szCs w:val="16"/>
        </w:rPr>
        <w:t>11 ottobre 2026</w:t>
      </w:r>
    </w:p>
    <w:p w14:paraId="7256BA19" w14:textId="77777777" w:rsidR="000A405F" w:rsidRPr="00477827" w:rsidRDefault="000A405F" w:rsidP="000A405F">
      <w:pPr>
        <w:jc w:val="both"/>
        <w:rPr>
          <w:rFonts w:asciiTheme="minorHAnsi" w:hAnsiTheme="minorHAnsi" w:cstheme="minorHAnsi"/>
          <w:b/>
          <w:color w:val="C00000"/>
          <w:sz w:val="44"/>
          <w:szCs w:val="44"/>
        </w:rPr>
      </w:pPr>
      <w:bookmarkStart w:id="1" w:name="_Hlk148089691"/>
      <w:bookmarkEnd w:id="0"/>
      <w:r w:rsidRPr="00477827">
        <w:rPr>
          <w:rFonts w:asciiTheme="minorHAnsi" w:hAnsiTheme="minorHAnsi" w:cstheme="minorHAnsi"/>
          <w:b/>
          <w:color w:val="C00000"/>
          <w:sz w:val="44"/>
          <w:szCs w:val="44"/>
        </w:rPr>
        <w:t>Descrizione storico-bibliografica</w:t>
      </w:r>
    </w:p>
    <w:bookmarkEnd w:id="1"/>
    <w:p w14:paraId="6724D11F" w14:textId="1639B8B5" w:rsidR="005B2A6D" w:rsidRDefault="00CC2D92" w:rsidP="005B2A6D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noProof/>
          <w:sz w:val="22"/>
          <w:szCs w:val="22"/>
        </w:rPr>
        <w:drawing>
          <wp:inline distT="0" distB="0" distL="0" distR="0" wp14:anchorId="1A7210B1" wp14:editId="2E21CDB4">
            <wp:extent cx="1670400" cy="2520000"/>
            <wp:effectExtent l="0" t="0" r="6350" b="0"/>
            <wp:docPr id="336843630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4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B2A6D">
        <w:rPr>
          <w:rFonts w:ascii="Calibri" w:hAnsi="Calibri" w:cs="Calibri"/>
          <w:b/>
          <w:noProof/>
          <w:sz w:val="22"/>
          <w:szCs w:val="22"/>
        </w:rPr>
        <w:drawing>
          <wp:inline distT="0" distB="0" distL="0" distR="0" wp14:anchorId="12360FC4" wp14:editId="61DD3DEB">
            <wp:extent cx="1677600" cy="2520000"/>
            <wp:effectExtent l="0" t="0" r="0" b="0"/>
            <wp:docPr id="1468065885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76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A405F">
        <w:rPr>
          <w:noProof/>
        </w:rPr>
        <w:drawing>
          <wp:inline distT="0" distB="0" distL="0" distR="0" wp14:anchorId="02B59773" wp14:editId="7F9D3DCE">
            <wp:extent cx="1677600" cy="2520000"/>
            <wp:effectExtent l="0" t="0" r="0" b="0"/>
            <wp:docPr id="1105539023" name="Immagine 1" descr="Conflitti globali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nflitti globali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76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12602">
        <w:rPr>
          <w:rFonts w:ascii="Calibri" w:hAnsi="Calibri" w:cs="Calibri"/>
          <w:b/>
          <w:noProof/>
          <w:sz w:val="22"/>
          <w:szCs w:val="22"/>
        </w:rPr>
        <w:drawing>
          <wp:inline distT="0" distB="0" distL="0" distR="0" wp14:anchorId="5BD2AF09" wp14:editId="5713BAC4">
            <wp:extent cx="1681200" cy="2520000"/>
            <wp:effectExtent l="0" t="0" r="0" b="0"/>
            <wp:docPr id="1274421736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12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A405F">
        <w:rPr>
          <w:rFonts w:ascii="Calibri" w:hAnsi="Calibri" w:cs="Calibri"/>
          <w:b/>
          <w:noProof/>
          <w:sz w:val="22"/>
          <w:szCs w:val="22"/>
        </w:rPr>
        <w:drawing>
          <wp:inline distT="0" distB="0" distL="0" distR="0" wp14:anchorId="4D570954" wp14:editId="0E7C7150">
            <wp:extent cx="1681200" cy="2520000"/>
            <wp:effectExtent l="0" t="0" r="0" b="0"/>
            <wp:docPr id="2011330009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12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B2A6D">
        <w:rPr>
          <w:rFonts w:ascii="Calibri" w:hAnsi="Calibri" w:cs="Calibri"/>
          <w:b/>
          <w:noProof/>
          <w:sz w:val="22"/>
          <w:szCs w:val="22"/>
        </w:rPr>
        <w:drawing>
          <wp:inline distT="0" distB="0" distL="0" distR="0" wp14:anchorId="48AD4DAC" wp14:editId="38D31E2F">
            <wp:extent cx="1682750" cy="2517775"/>
            <wp:effectExtent l="0" t="0" r="0" b="0"/>
            <wp:docPr id="1353469695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2750" cy="2517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DB255F" w14:textId="77777777" w:rsidR="005B2A6D" w:rsidRDefault="005B2A6D" w:rsidP="000A405F">
      <w:pPr>
        <w:jc w:val="both"/>
        <w:rPr>
          <w:rFonts w:ascii="Calibri" w:hAnsi="Calibri" w:cs="Calibri"/>
          <w:b/>
          <w:sz w:val="22"/>
          <w:szCs w:val="22"/>
        </w:rPr>
      </w:pPr>
    </w:p>
    <w:p w14:paraId="26970C8B" w14:textId="77777777" w:rsidR="005B2A6D" w:rsidRDefault="005B2A6D" w:rsidP="000A405F">
      <w:pPr>
        <w:jc w:val="both"/>
        <w:rPr>
          <w:rFonts w:ascii="Calibri" w:hAnsi="Calibri" w:cs="Calibri"/>
          <w:b/>
          <w:sz w:val="22"/>
          <w:szCs w:val="22"/>
        </w:rPr>
        <w:sectPr w:rsidR="005B2A6D" w:rsidSect="003811E4">
          <w:type w:val="continuous"/>
          <w:pgSz w:w="11906" w:h="16838" w:code="9"/>
          <w:pgMar w:top="1418" w:right="1418" w:bottom="1418" w:left="1134" w:header="709" w:footer="709" w:gutter="0"/>
          <w:cols w:space="708"/>
          <w:docGrid w:linePitch="360"/>
        </w:sectPr>
      </w:pPr>
    </w:p>
    <w:p w14:paraId="54059B98" w14:textId="15DE8EBF" w:rsidR="000A405F" w:rsidRPr="005B2A6D" w:rsidRDefault="00A12602" w:rsidP="000A405F">
      <w:pPr>
        <w:jc w:val="both"/>
        <w:rPr>
          <w:rFonts w:ascii="Calibri" w:hAnsi="Calibri" w:cs="Calibri"/>
        </w:rPr>
      </w:pPr>
      <w:r w:rsidRPr="005B2A6D">
        <w:rPr>
          <w:rFonts w:ascii="Calibri" w:hAnsi="Calibri" w:cs="Calibri"/>
          <w:b/>
          <w:noProof/>
        </w:rPr>
        <w:drawing>
          <wp:anchor distT="0" distB="0" distL="114300" distR="114300" simplePos="0" relativeHeight="251657216" behindDoc="0" locked="0" layoutInCell="1" allowOverlap="1" wp14:anchorId="1ED69840" wp14:editId="4A5A23CB">
            <wp:simplePos x="0" y="0"/>
            <wp:positionH relativeFrom="column">
              <wp:posOffset>-1633</wp:posOffset>
            </wp:positionH>
            <wp:positionV relativeFrom="paragraph">
              <wp:posOffset>91</wp:posOffset>
            </wp:positionV>
            <wp:extent cx="1918800" cy="2876400"/>
            <wp:effectExtent l="0" t="0" r="5715" b="635"/>
            <wp:wrapSquare wrapText="bothSides"/>
            <wp:docPr id="1191190237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800" cy="287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A405F" w:rsidRPr="005B2A6D">
        <w:rPr>
          <w:rFonts w:ascii="Calibri" w:hAnsi="Calibri" w:cs="Calibri"/>
          <w:b/>
        </w:rPr>
        <w:t>*Conflitti globali</w:t>
      </w:r>
      <w:r w:rsidR="000A405F" w:rsidRPr="005B2A6D">
        <w:rPr>
          <w:rFonts w:ascii="Calibri" w:hAnsi="Calibri" w:cs="Calibri"/>
        </w:rPr>
        <w:t>. - N. 1 (</w:t>
      </w:r>
      <w:proofErr w:type="gramStart"/>
      <w:r w:rsidR="000A405F" w:rsidRPr="005B2A6D">
        <w:rPr>
          <w:rFonts w:ascii="Calibri" w:hAnsi="Calibri" w:cs="Calibri"/>
        </w:rPr>
        <w:t>2005)-</w:t>
      </w:r>
      <w:proofErr w:type="gramEnd"/>
      <w:r w:rsidR="000A405F" w:rsidRPr="005B2A6D">
        <w:rPr>
          <w:rFonts w:ascii="Calibri" w:hAnsi="Calibri" w:cs="Calibri"/>
        </w:rPr>
        <w:t xml:space="preserve">n. </w:t>
      </w:r>
      <w:r w:rsidRPr="005B2A6D">
        <w:rPr>
          <w:rFonts w:ascii="Calibri" w:hAnsi="Calibri" w:cs="Calibri"/>
        </w:rPr>
        <w:t>7 (2010)</w:t>
      </w:r>
      <w:r w:rsidR="000A405F" w:rsidRPr="005B2A6D">
        <w:rPr>
          <w:rFonts w:ascii="Calibri" w:hAnsi="Calibri" w:cs="Calibri"/>
        </w:rPr>
        <w:t xml:space="preserve">. - </w:t>
      </w:r>
      <w:proofErr w:type="gramStart"/>
      <w:r w:rsidR="000A405F" w:rsidRPr="005B2A6D">
        <w:rPr>
          <w:rFonts w:ascii="Calibri" w:hAnsi="Calibri" w:cs="Calibri"/>
        </w:rPr>
        <w:t>Milano :</w:t>
      </w:r>
      <w:proofErr w:type="gramEnd"/>
      <w:r w:rsidR="000A405F" w:rsidRPr="005B2A6D">
        <w:rPr>
          <w:rFonts w:ascii="Calibri" w:hAnsi="Calibri" w:cs="Calibri"/>
        </w:rPr>
        <w:t xml:space="preserve"> </w:t>
      </w:r>
      <w:proofErr w:type="spellStart"/>
      <w:r w:rsidR="000A405F" w:rsidRPr="005B2A6D">
        <w:rPr>
          <w:rFonts w:ascii="Calibri" w:hAnsi="Calibri" w:cs="Calibri"/>
        </w:rPr>
        <w:t>ShaKe</w:t>
      </w:r>
      <w:proofErr w:type="spellEnd"/>
      <w:r w:rsidR="000A405F" w:rsidRPr="005B2A6D">
        <w:rPr>
          <w:rFonts w:ascii="Calibri" w:hAnsi="Calibri" w:cs="Calibri"/>
        </w:rPr>
        <w:t>, [2005-</w:t>
      </w:r>
      <w:r w:rsidRPr="005B2A6D">
        <w:rPr>
          <w:rFonts w:ascii="Calibri" w:hAnsi="Calibri" w:cs="Calibri"/>
        </w:rPr>
        <w:t>2010]</w:t>
      </w:r>
      <w:r w:rsidR="000A405F" w:rsidRPr="005B2A6D">
        <w:rPr>
          <w:rFonts w:ascii="Calibri" w:hAnsi="Calibri" w:cs="Calibri"/>
        </w:rPr>
        <w:t xml:space="preserve">. </w:t>
      </w:r>
      <w:r w:rsidRPr="005B2A6D">
        <w:rPr>
          <w:rFonts w:ascii="Calibri" w:hAnsi="Calibri" w:cs="Calibri"/>
        </w:rPr>
        <w:t>–</w:t>
      </w:r>
      <w:r w:rsidR="000A405F" w:rsidRPr="005B2A6D">
        <w:rPr>
          <w:rFonts w:ascii="Calibri" w:hAnsi="Calibri" w:cs="Calibri"/>
        </w:rPr>
        <w:t xml:space="preserve"> </w:t>
      </w:r>
      <w:r w:rsidRPr="005B2A6D">
        <w:rPr>
          <w:rFonts w:ascii="Calibri" w:hAnsi="Calibri" w:cs="Calibri"/>
        </w:rPr>
        <w:t xml:space="preserve">7 </w:t>
      </w:r>
      <w:proofErr w:type="gramStart"/>
      <w:r w:rsidR="000A405F" w:rsidRPr="005B2A6D">
        <w:rPr>
          <w:rFonts w:ascii="Calibri" w:hAnsi="Calibri" w:cs="Calibri"/>
        </w:rPr>
        <w:t>volumi ;</w:t>
      </w:r>
      <w:proofErr w:type="gramEnd"/>
      <w:r w:rsidR="000A405F" w:rsidRPr="005B2A6D">
        <w:rPr>
          <w:rFonts w:ascii="Calibri" w:hAnsi="Calibri" w:cs="Calibri"/>
        </w:rPr>
        <w:t xml:space="preserve"> 24 cm. ((Semestrale. </w:t>
      </w:r>
      <w:r w:rsidR="000A405F" w:rsidRPr="005B2A6D">
        <w:rPr>
          <w:rFonts w:ascii="Calibri" w:hAnsi="Calibri" w:cs="Calibri"/>
        </w:rPr>
        <w:t>–</w:t>
      </w:r>
      <w:r w:rsidR="000A405F" w:rsidRPr="005B2A6D">
        <w:rPr>
          <w:rFonts w:ascii="Calibri" w:hAnsi="Calibri" w:cs="Calibri"/>
        </w:rPr>
        <w:t xml:space="preserve"> </w:t>
      </w:r>
      <w:r w:rsidR="000A405F" w:rsidRPr="005B2A6D">
        <w:rPr>
          <w:rFonts w:ascii="Calibri" w:hAnsi="Calibri" w:cs="Calibri"/>
        </w:rPr>
        <w:t xml:space="preserve">Dal n. 3 (2006) editore: Agenzia X. - </w:t>
      </w:r>
      <w:r w:rsidR="000A405F" w:rsidRPr="005B2A6D">
        <w:rPr>
          <w:rFonts w:ascii="Calibri" w:hAnsi="Calibri" w:cs="Calibri"/>
        </w:rPr>
        <w:t>Non pubblicato nel 2009. –BNI 2005-525S. - LO10918363</w:t>
      </w:r>
    </w:p>
    <w:p w14:paraId="762EF779" w14:textId="77777777" w:rsidR="000A405F" w:rsidRPr="005B2A6D" w:rsidRDefault="000A405F" w:rsidP="000A405F">
      <w:pPr>
        <w:jc w:val="both"/>
        <w:rPr>
          <w:rFonts w:ascii="Calibri" w:hAnsi="Calibri" w:cs="Calibri"/>
        </w:rPr>
      </w:pPr>
      <w:r w:rsidRPr="005B2A6D">
        <w:rPr>
          <w:rFonts w:ascii="Calibri" w:hAnsi="Calibri" w:cs="Calibri"/>
        </w:rPr>
        <w:t>Variante del titolo: *</w:t>
      </w:r>
      <w:proofErr w:type="spellStart"/>
      <w:r w:rsidRPr="005B2A6D">
        <w:rPr>
          <w:rFonts w:ascii="Calibri" w:hAnsi="Calibri" w:cs="Calibri"/>
        </w:rPr>
        <w:t>Conflittiglobali</w:t>
      </w:r>
      <w:proofErr w:type="spellEnd"/>
    </w:p>
    <w:p w14:paraId="33321CFA" w14:textId="3E793264" w:rsidR="00A12602" w:rsidRPr="005B2A6D" w:rsidRDefault="00A12602" w:rsidP="000A405F">
      <w:pPr>
        <w:jc w:val="both"/>
        <w:rPr>
          <w:rFonts w:ascii="Calibri" w:hAnsi="Calibri" w:cs="Calibri"/>
        </w:rPr>
      </w:pPr>
      <w:r w:rsidRPr="005B2A6D">
        <w:rPr>
          <w:rFonts w:ascii="Calibri" w:hAnsi="Calibri" w:cs="Calibri"/>
        </w:rPr>
        <w:t>Comprende:</w:t>
      </w:r>
    </w:p>
    <w:p w14:paraId="73F96BF8" w14:textId="77777777" w:rsidR="00A12602" w:rsidRPr="005B2A6D" w:rsidRDefault="00A12602" w:rsidP="00A12602">
      <w:pPr>
        <w:rPr>
          <w:rFonts w:ascii="Calibri" w:hAnsi="Calibri" w:cs="Calibri"/>
        </w:rPr>
        <w:sectPr w:rsidR="00A12602" w:rsidRPr="005B2A6D" w:rsidSect="005B2A6D">
          <w:type w:val="continuous"/>
          <w:pgSz w:w="11906" w:h="16838" w:code="9"/>
          <w:pgMar w:top="1418" w:right="1418" w:bottom="1418" w:left="1134" w:header="709" w:footer="709" w:gutter="0"/>
          <w:cols w:space="708"/>
          <w:docGrid w:linePitch="360"/>
        </w:sectPr>
      </w:pPr>
    </w:p>
    <w:p w14:paraId="17105BA5" w14:textId="77777777" w:rsidR="005B2A6D" w:rsidRPr="005B2A6D" w:rsidRDefault="00A12602" w:rsidP="00A12602">
      <w:pPr>
        <w:rPr>
          <w:rFonts w:ascii="Calibri" w:hAnsi="Calibri" w:cs="Calibri"/>
        </w:rPr>
      </w:pPr>
      <w:r w:rsidRPr="005B2A6D">
        <w:rPr>
          <w:rFonts w:ascii="Calibri" w:hAnsi="Calibri" w:cs="Calibri"/>
        </w:rPr>
        <w:t xml:space="preserve">1: </w:t>
      </w:r>
      <w:r w:rsidRPr="005B2A6D">
        <w:rPr>
          <w:rFonts w:ascii="Calibri" w:hAnsi="Calibri" w:cs="Calibri"/>
        </w:rPr>
        <w:t>a guerra dei mondi</w:t>
      </w:r>
      <w:r w:rsidRPr="005B2A6D">
        <w:rPr>
          <w:rFonts w:ascii="Calibri" w:hAnsi="Calibri" w:cs="Calibri"/>
        </w:rPr>
        <w:br/>
      </w:r>
      <w:r w:rsidRPr="005B2A6D">
        <w:rPr>
          <w:rFonts w:ascii="Calibri" w:hAnsi="Calibri" w:cs="Calibri"/>
        </w:rPr>
        <w:t xml:space="preserve">2: </w:t>
      </w:r>
      <w:r w:rsidRPr="005B2A6D">
        <w:rPr>
          <w:rFonts w:ascii="Calibri" w:hAnsi="Calibri" w:cs="Calibri"/>
        </w:rPr>
        <w:t>fronti/frontiere</w:t>
      </w:r>
      <w:r w:rsidRPr="005B2A6D">
        <w:rPr>
          <w:rFonts w:ascii="Calibri" w:hAnsi="Calibri" w:cs="Calibri"/>
        </w:rPr>
        <w:br/>
        <w:t xml:space="preserve">3: La metamorfosi del guerriero </w:t>
      </w:r>
    </w:p>
    <w:p w14:paraId="25C46390" w14:textId="38A46DAD" w:rsidR="00A12602" w:rsidRPr="005B2A6D" w:rsidRDefault="00A12602" w:rsidP="00A12602">
      <w:pPr>
        <w:rPr>
          <w:rFonts w:ascii="Calibri" w:hAnsi="Calibri" w:cs="Calibri"/>
        </w:rPr>
      </w:pPr>
      <w:r w:rsidRPr="005B2A6D">
        <w:rPr>
          <w:rFonts w:ascii="Calibri" w:hAnsi="Calibri" w:cs="Calibri"/>
        </w:rPr>
        <w:t xml:space="preserve">4: Internamenti </w:t>
      </w:r>
      <w:proofErr w:type="spellStart"/>
      <w:r w:rsidRPr="005B2A6D">
        <w:rPr>
          <w:rFonts w:ascii="Calibri" w:hAnsi="Calibri" w:cs="Calibri"/>
        </w:rPr>
        <w:t>cpt</w:t>
      </w:r>
      <w:proofErr w:type="spellEnd"/>
      <w:r w:rsidRPr="005B2A6D">
        <w:rPr>
          <w:rFonts w:ascii="Calibri" w:hAnsi="Calibri" w:cs="Calibri"/>
        </w:rPr>
        <w:t xml:space="preserve"> e altri campi</w:t>
      </w:r>
    </w:p>
    <w:p w14:paraId="42AFFF7B" w14:textId="0BC8FD27" w:rsidR="00A12602" w:rsidRPr="005B2A6D" w:rsidRDefault="00A12602" w:rsidP="005B2A6D">
      <w:pPr>
        <w:rPr>
          <w:rFonts w:ascii="Calibri" w:hAnsi="Calibri" w:cs="Calibri"/>
        </w:rPr>
        <w:sectPr w:rsidR="00A12602" w:rsidRPr="005B2A6D" w:rsidSect="005B2A6D">
          <w:type w:val="continuous"/>
          <w:pgSz w:w="11906" w:h="16838" w:code="9"/>
          <w:pgMar w:top="1418" w:right="1418" w:bottom="1418" w:left="1134" w:header="709" w:footer="709" w:gutter="0"/>
          <w:cols w:space="708"/>
          <w:docGrid w:linePitch="360"/>
        </w:sectPr>
      </w:pPr>
      <w:r w:rsidRPr="005B2A6D">
        <w:rPr>
          <w:rFonts w:ascii="Calibri" w:hAnsi="Calibri" w:cs="Calibri"/>
        </w:rPr>
        <w:t xml:space="preserve">5: </w:t>
      </w:r>
      <w:r w:rsidRPr="005B2A6D">
        <w:rPr>
          <w:rFonts w:ascii="Calibri" w:hAnsi="Calibri" w:cs="Calibri"/>
        </w:rPr>
        <w:t>Un mondo di controlli</w:t>
      </w:r>
      <w:r w:rsidRPr="005B2A6D">
        <w:rPr>
          <w:rFonts w:ascii="Calibri" w:hAnsi="Calibri" w:cs="Calibri"/>
        </w:rPr>
        <w:br/>
        <w:t>6: Israele come paradigma</w:t>
      </w:r>
      <w:r w:rsidRPr="005B2A6D">
        <w:rPr>
          <w:rFonts w:ascii="Calibri" w:hAnsi="Calibri" w:cs="Calibri"/>
        </w:rPr>
        <w:br/>
      </w:r>
      <w:r w:rsidRPr="005B2A6D">
        <w:rPr>
          <w:rFonts w:ascii="Calibri" w:hAnsi="Calibri" w:cs="Calibri"/>
        </w:rPr>
        <w:t xml:space="preserve">7: </w:t>
      </w:r>
      <w:r w:rsidRPr="005B2A6D">
        <w:rPr>
          <w:rFonts w:ascii="Calibri" w:hAnsi="Calibri" w:cs="Calibri"/>
        </w:rPr>
        <w:t>Palestina anno zero</w:t>
      </w:r>
      <w:r w:rsidRPr="005B2A6D">
        <w:rPr>
          <w:rFonts w:ascii="Calibri" w:hAnsi="Calibri" w:cs="Calibri"/>
        </w:rPr>
        <w:br/>
      </w:r>
    </w:p>
    <w:p w14:paraId="02D8D452" w14:textId="77777777" w:rsidR="000A405F" w:rsidRPr="005B2A6D" w:rsidRDefault="000A405F" w:rsidP="000A405F">
      <w:pPr>
        <w:jc w:val="both"/>
        <w:rPr>
          <w:rFonts w:ascii="Calibri" w:hAnsi="Calibri" w:cs="Calibri"/>
        </w:rPr>
      </w:pPr>
      <w:r w:rsidRPr="005B2A6D">
        <w:rPr>
          <w:rFonts w:ascii="Calibri" w:hAnsi="Calibri" w:cs="Calibri"/>
        </w:rPr>
        <w:t>Soggetto: Guerra – Teorie – Periodici; Relazioni internazionali - Periodici</w:t>
      </w:r>
    </w:p>
    <w:p w14:paraId="6E18C77E" w14:textId="6E17EAC9" w:rsidR="0031062F" w:rsidRPr="005B2A6D" w:rsidRDefault="000A405F" w:rsidP="005B2A6D">
      <w:pPr>
        <w:jc w:val="both"/>
        <w:rPr>
          <w:rFonts w:ascii="Calibri" w:hAnsi="Calibri" w:cs="Calibri"/>
        </w:rPr>
      </w:pPr>
      <w:r w:rsidRPr="005B2A6D">
        <w:rPr>
          <w:rFonts w:ascii="Calibri" w:hAnsi="Calibri" w:cs="Calibri"/>
        </w:rPr>
        <w:t>Classe: D327.101</w:t>
      </w:r>
    </w:p>
    <w:p w14:paraId="0037AF18" w14:textId="43159E6E" w:rsidR="005B2A6D" w:rsidRPr="005B2A6D" w:rsidRDefault="005B2A6D" w:rsidP="005B2A6D">
      <w:pPr>
        <w:jc w:val="both"/>
        <w:rPr>
          <w:rFonts w:ascii="Calibri" w:hAnsi="Calibri" w:cs="Calibri"/>
          <w:b/>
          <w:bCs/>
          <w:color w:val="C00000"/>
          <w:sz w:val="44"/>
          <w:szCs w:val="44"/>
        </w:rPr>
      </w:pPr>
      <w:r w:rsidRPr="005B2A6D">
        <w:rPr>
          <w:rFonts w:ascii="Calibri" w:hAnsi="Calibri" w:cs="Calibri"/>
          <w:b/>
          <w:bCs/>
          <w:color w:val="C00000"/>
          <w:sz w:val="44"/>
          <w:szCs w:val="44"/>
        </w:rPr>
        <w:lastRenderedPageBreak/>
        <w:t>Note e riferimenti bibliografici</w:t>
      </w:r>
    </w:p>
    <w:p w14:paraId="5355760A" w14:textId="0E0DA29E" w:rsidR="005B2A6D" w:rsidRDefault="005B2A6D" w:rsidP="005B2A6D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1: </w:t>
      </w:r>
      <w:hyperlink r:id="rId11" w:history="1">
        <w:r w:rsidRPr="006642D0">
          <w:rPr>
            <w:rStyle w:val="Collegamentoipertestuale"/>
            <w:rFonts w:ascii="Calibri" w:hAnsi="Calibri" w:cs="Calibri"/>
            <w:sz w:val="22"/>
            <w:szCs w:val="22"/>
          </w:rPr>
          <w:t>https://shake.it/libri/conflitti-globali-1/</w:t>
        </w:r>
      </w:hyperlink>
      <w:r>
        <w:rPr>
          <w:rFonts w:ascii="Calibri" w:hAnsi="Calibri" w:cs="Calibri"/>
          <w:sz w:val="22"/>
          <w:szCs w:val="22"/>
        </w:rPr>
        <w:t xml:space="preserve">. </w:t>
      </w:r>
    </w:p>
    <w:p w14:paraId="78A5908C" w14:textId="4AC31EAF" w:rsidR="005B2A6D" w:rsidRDefault="005B2A6D" w:rsidP="005B2A6D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2: </w:t>
      </w:r>
      <w:hyperlink r:id="rId12" w:history="1">
        <w:r w:rsidRPr="006642D0">
          <w:rPr>
            <w:rStyle w:val="Collegamentoipertestuale"/>
            <w:rFonts w:ascii="Calibri" w:hAnsi="Calibri" w:cs="Calibri"/>
            <w:sz w:val="22"/>
            <w:szCs w:val="22"/>
          </w:rPr>
          <w:t>https://shake.it/libri/conflitti-globali-2/</w:t>
        </w:r>
      </w:hyperlink>
      <w:r>
        <w:rPr>
          <w:rFonts w:ascii="Calibri" w:hAnsi="Calibri" w:cs="Calibri"/>
          <w:sz w:val="22"/>
          <w:szCs w:val="22"/>
        </w:rPr>
        <w:t xml:space="preserve">. </w:t>
      </w:r>
    </w:p>
    <w:p w14:paraId="22FA4844" w14:textId="1B3A4907" w:rsidR="005B2A6D" w:rsidRPr="005B2A6D" w:rsidRDefault="005B2A6D" w:rsidP="005B2A6D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3-7: </w:t>
      </w:r>
      <w:hyperlink r:id="rId13" w:history="1">
        <w:r w:rsidRPr="006642D0">
          <w:rPr>
            <w:rStyle w:val="Collegamentoipertestuale"/>
            <w:rFonts w:ascii="Calibri" w:hAnsi="Calibri" w:cs="Calibri"/>
            <w:sz w:val="22"/>
            <w:szCs w:val="22"/>
          </w:rPr>
          <w:t>https://www.agenziax.it/conflitti-globali</w:t>
        </w:r>
      </w:hyperlink>
      <w:r>
        <w:rPr>
          <w:rFonts w:ascii="Calibri" w:hAnsi="Calibri" w:cs="Calibri"/>
          <w:sz w:val="22"/>
          <w:szCs w:val="22"/>
        </w:rPr>
        <w:t xml:space="preserve">. </w:t>
      </w:r>
    </w:p>
    <w:sectPr w:rsidR="005B2A6D" w:rsidRPr="005B2A6D" w:rsidSect="005B2A6D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A9657A"/>
    <w:rsid w:val="000A405F"/>
    <w:rsid w:val="0031062F"/>
    <w:rsid w:val="003605E3"/>
    <w:rsid w:val="00375F4B"/>
    <w:rsid w:val="003811E4"/>
    <w:rsid w:val="005B2A6D"/>
    <w:rsid w:val="00653982"/>
    <w:rsid w:val="00A12602"/>
    <w:rsid w:val="00A676DE"/>
    <w:rsid w:val="00A9657A"/>
    <w:rsid w:val="00C71CAA"/>
    <w:rsid w:val="00CC2D92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CE03A"/>
  <w15:chartTrackingRefBased/>
  <w15:docId w15:val="{FE8CFC5E-9DAC-40DE-9E65-09A09B96F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A405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965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965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9657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965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9657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9657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9657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9657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9657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9657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9657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9657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9657A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9657A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9657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9657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9657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9657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9657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965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9657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965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9657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9657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9657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9657A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9657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9657A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9657A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2602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12602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5B2A6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hyperlink" Target="https://www.agenziax.it/conflitti-globali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hyperlink" Target="https://shake.it/libri/conflitti-globali-2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hyperlink" Target="https://shake.it/libri/conflitti-globali-1/" TargetMode="External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2026-10-11T05:05:00Z</dcterms:created>
  <dcterms:modified xsi:type="dcterms:W3CDTF">2026-10-11T06:45:00Z</dcterms:modified>
</cp:coreProperties>
</file>