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301A9" w14:textId="3BEDED6B" w:rsidR="00A401F7" w:rsidRDefault="00A401F7" w:rsidP="00A401F7">
      <w:pPr>
        <w:spacing w:after="0" w:line="240" w:lineRule="auto"/>
        <w:jc w:val="both"/>
        <w:rPr>
          <w:rFonts w:cstheme="minorHAnsi"/>
          <w:i/>
          <w:sz w:val="16"/>
          <w:szCs w:val="16"/>
        </w:rPr>
      </w:pPr>
      <w:r>
        <w:rPr>
          <w:rFonts w:cstheme="minorHAnsi"/>
          <w:b/>
          <w:color w:val="C00000"/>
          <w:sz w:val="44"/>
          <w:szCs w:val="44"/>
        </w:rPr>
        <w:t>E1</w:t>
      </w:r>
      <w:r>
        <w:rPr>
          <w:rFonts w:cstheme="minorHAnsi"/>
          <w:b/>
          <w:color w:val="C00000"/>
          <w:sz w:val="44"/>
          <w:szCs w:val="44"/>
        </w:rPr>
        <w:t>78</w:t>
      </w:r>
      <w:r w:rsidRPr="009472F4">
        <w:rPr>
          <w:rFonts w:cstheme="minorHAnsi"/>
          <w:b/>
          <w:sz w:val="20"/>
          <w:szCs w:val="20"/>
        </w:rPr>
        <w:tab/>
      </w:r>
      <w:r w:rsidRPr="009472F4">
        <w:rPr>
          <w:rFonts w:cstheme="minorHAnsi"/>
          <w:b/>
          <w:sz w:val="20"/>
          <w:szCs w:val="20"/>
        </w:rPr>
        <w:tab/>
      </w:r>
      <w:r w:rsidRPr="009472F4">
        <w:rPr>
          <w:rFonts w:cstheme="minorHAnsi"/>
          <w:b/>
          <w:sz w:val="20"/>
          <w:szCs w:val="20"/>
        </w:rPr>
        <w:tab/>
      </w:r>
      <w:r w:rsidRPr="009472F4">
        <w:rPr>
          <w:rFonts w:cstheme="minorHAnsi"/>
          <w:b/>
          <w:sz w:val="20"/>
          <w:szCs w:val="20"/>
        </w:rPr>
        <w:tab/>
      </w:r>
      <w:r w:rsidRPr="009472F4">
        <w:rPr>
          <w:rFonts w:cstheme="minorHAnsi"/>
          <w:b/>
          <w:sz w:val="20"/>
          <w:szCs w:val="20"/>
        </w:rPr>
        <w:tab/>
      </w:r>
      <w:r w:rsidRPr="009472F4">
        <w:rPr>
          <w:rFonts w:cstheme="minorHAnsi"/>
          <w:b/>
          <w:sz w:val="20"/>
          <w:szCs w:val="20"/>
        </w:rPr>
        <w:tab/>
      </w:r>
      <w:r w:rsidRPr="009472F4">
        <w:rPr>
          <w:rFonts w:cstheme="minorHAnsi"/>
          <w:b/>
          <w:sz w:val="20"/>
          <w:szCs w:val="20"/>
        </w:rPr>
        <w:tab/>
      </w:r>
      <w:r w:rsidRPr="009472F4">
        <w:rPr>
          <w:rFonts w:cstheme="minorHAnsi"/>
          <w:b/>
          <w:sz w:val="20"/>
          <w:szCs w:val="20"/>
        </w:rPr>
        <w:tab/>
      </w:r>
      <w:r w:rsidRPr="009472F4">
        <w:rPr>
          <w:rFonts w:cstheme="minorHAnsi"/>
          <w:b/>
          <w:sz w:val="20"/>
          <w:szCs w:val="20"/>
        </w:rPr>
        <w:tab/>
      </w:r>
      <w:r w:rsidRPr="009472F4">
        <w:rPr>
          <w:rFonts w:cstheme="minorHAnsi"/>
          <w:i/>
          <w:sz w:val="16"/>
          <w:szCs w:val="16"/>
        </w:rPr>
        <w:t xml:space="preserve">Scheda creata il </w:t>
      </w:r>
      <w:r>
        <w:rPr>
          <w:rFonts w:cstheme="minorHAnsi"/>
          <w:i/>
          <w:sz w:val="16"/>
          <w:szCs w:val="16"/>
        </w:rPr>
        <w:t>2 agosto</w:t>
      </w:r>
      <w:r w:rsidRPr="009472F4">
        <w:rPr>
          <w:rFonts w:cstheme="minorHAnsi"/>
          <w:i/>
          <w:sz w:val="16"/>
          <w:szCs w:val="16"/>
        </w:rPr>
        <w:t xml:space="preserve"> 202</w:t>
      </w:r>
      <w:r>
        <w:rPr>
          <w:rFonts w:cstheme="minorHAnsi"/>
          <w:i/>
          <w:sz w:val="16"/>
          <w:szCs w:val="16"/>
        </w:rPr>
        <w:t>6</w:t>
      </w:r>
    </w:p>
    <w:p w14:paraId="78009A81" w14:textId="63EE5CBE" w:rsidR="00A401F7" w:rsidRPr="009472F4" w:rsidRDefault="00A401F7" w:rsidP="00A401F7">
      <w:pPr>
        <w:spacing w:after="0" w:line="240" w:lineRule="auto"/>
        <w:jc w:val="both"/>
        <w:rPr>
          <w:rFonts w:cstheme="minorHAnsi"/>
          <w:b/>
          <w:color w:val="C00000"/>
          <w:sz w:val="44"/>
          <w:szCs w:val="44"/>
        </w:rPr>
      </w:pPr>
      <w:r w:rsidRPr="009472F4">
        <w:rPr>
          <w:rFonts w:cstheme="minorHAnsi"/>
          <w:b/>
          <w:color w:val="C00000"/>
          <w:sz w:val="44"/>
          <w:szCs w:val="44"/>
        </w:rPr>
        <w:t xml:space="preserve">Descrizione </w:t>
      </w:r>
      <w:r>
        <w:rPr>
          <w:rFonts w:cstheme="minorHAnsi"/>
          <w:b/>
          <w:color w:val="C00000"/>
          <w:sz w:val="44"/>
          <w:szCs w:val="44"/>
        </w:rPr>
        <w:t>storico-</w:t>
      </w:r>
      <w:r w:rsidRPr="009472F4">
        <w:rPr>
          <w:rFonts w:cstheme="minorHAnsi"/>
          <w:b/>
          <w:color w:val="C00000"/>
          <w:sz w:val="44"/>
          <w:szCs w:val="44"/>
        </w:rPr>
        <w:t>bibliografica</w:t>
      </w:r>
    </w:p>
    <w:p w14:paraId="4496CF60" w14:textId="315C74E6" w:rsidR="00A401F7" w:rsidRPr="005C08F2" w:rsidRDefault="00A401F7" w:rsidP="005C08F2">
      <w:pPr>
        <w:spacing w:after="0" w:line="240" w:lineRule="auto"/>
        <w:jc w:val="both"/>
        <w:rPr>
          <w:sz w:val="24"/>
          <w:szCs w:val="24"/>
        </w:rPr>
      </w:pPr>
      <w:r w:rsidRPr="005C08F2">
        <w:rPr>
          <w:b/>
          <w:bCs/>
          <w:sz w:val="24"/>
          <w:szCs w:val="24"/>
        </w:rPr>
        <w:t>*Arrivi di mare</w:t>
      </w:r>
      <w:r w:rsidRPr="005C08F2">
        <w:rPr>
          <w:sz w:val="24"/>
          <w:szCs w:val="24"/>
        </w:rPr>
        <w:t>. – [</w:t>
      </w:r>
      <w:proofErr w:type="gramStart"/>
      <w:r w:rsidRPr="005C08F2">
        <w:rPr>
          <w:sz w:val="24"/>
          <w:szCs w:val="24"/>
        </w:rPr>
        <w:t>Genova :</w:t>
      </w:r>
      <w:proofErr w:type="gramEnd"/>
      <w:r w:rsidRPr="005C08F2">
        <w:rPr>
          <w:sz w:val="24"/>
          <w:szCs w:val="24"/>
        </w:rPr>
        <w:t xml:space="preserve"> Antonio Scionico, 1700-1857]. – volumi. ((Quotidiano. – Sospesi nel </w:t>
      </w:r>
      <w:r w:rsidRPr="005C08F2">
        <w:rPr>
          <w:sz w:val="24"/>
          <w:szCs w:val="24"/>
        </w:rPr>
        <w:t>1746-1747</w:t>
      </w:r>
    </w:p>
    <w:p w14:paraId="28A07FD0" w14:textId="0A3BD001" w:rsidR="00A401F7" w:rsidRPr="005C08F2" w:rsidRDefault="00A401F7" w:rsidP="005C08F2">
      <w:pPr>
        <w:spacing w:after="0" w:line="240" w:lineRule="auto"/>
        <w:jc w:val="both"/>
        <w:rPr>
          <w:sz w:val="24"/>
          <w:szCs w:val="24"/>
        </w:rPr>
      </w:pPr>
    </w:p>
    <w:p w14:paraId="08D078BA" w14:textId="2AD24BD9" w:rsidR="00A401F7" w:rsidRPr="005C08F2" w:rsidRDefault="00A401F7" w:rsidP="005C08F2">
      <w:pPr>
        <w:spacing w:after="0" w:line="240" w:lineRule="auto"/>
        <w:jc w:val="both"/>
        <w:rPr>
          <w:sz w:val="24"/>
          <w:szCs w:val="24"/>
        </w:rPr>
      </w:pPr>
      <w:r w:rsidRPr="005C08F2">
        <w:rPr>
          <w:sz w:val="24"/>
          <w:szCs w:val="24"/>
        </w:rPr>
        <w:t>La *</w:t>
      </w:r>
      <w:r w:rsidRPr="005C08F2">
        <w:rPr>
          <w:b/>
          <w:bCs/>
          <w:sz w:val="24"/>
          <w:szCs w:val="24"/>
        </w:rPr>
        <w:t>portata</w:t>
      </w:r>
      <w:r w:rsidRPr="005C08F2">
        <w:rPr>
          <w:sz w:val="24"/>
          <w:szCs w:val="24"/>
        </w:rPr>
        <w:t xml:space="preserve">. - </w:t>
      </w:r>
      <w:proofErr w:type="gramStart"/>
      <w:r w:rsidRPr="005C08F2">
        <w:rPr>
          <w:sz w:val="24"/>
          <w:szCs w:val="24"/>
        </w:rPr>
        <w:t>Genova :</w:t>
      </w:r>
      <w:proofErr w:type="gramEnd"/>
      <w:r w:rsidRPr="005C08F2">
        <w:rPr>
          <w:sz w:val="24"/>
          <w:szCs w:val="24"/>
        </w:rPr>
        <w:t xml:space="preserve"> </w:t>
      </w:r>
      <w:proofErr w:type="spellStart"/>
      <w:r w:rsidRPr="005C08F2">
        <w:rPr>
          <w:sz w:val="24"/>
          <w:szCs w:val="24"/>
        </w:rPr>
        <w:t>Scionico</w:t>
      </w:r>
      <w:proofErr w:type="spellEnd"/>
      <w:r w:rsidRPr="005C08F2">
        <w:rPr>
          <w:sz w:val="24"/>
          <w:szCs w:val="24"/>
        </w:rPr>
        <w:t xml:space="preserve">, </w:t>
      </w:r>
      <w:r w:rsidRPr="005C08F2">
        <w:rPr>
          <w:sz w:val="24"/>
          <w:szCs w:val="24"/>
        </w:rPr>
        <w:t>[</w:t>
      </w:r>
      <w:r w:rsidRPr="005C08F2">
        <w:rPr>
          <w:sz w:val="24"/>
          <w:szCs w:val="24"/>
        </w:rPr>
        <w:t>18</w:t>
      </w:r>
      <w:r w:rsidRPr="005C08F2">
        <w:rPr>
          <w:sz w:val="24"/>
          <w:szCs w:val="24"/>
        </w:rPr>
        <w:t>27</w:t>
      </w:r>
      <w:r w:rsidRPr="005C08F2">
        <w:rPr>
          <w:sz w:val="24"/>
          <w:szCs w:val="24"/>
        </w:rPr>
        <w:t xml:space="preserve">]. – </w:t>
      </w:r>
      <w:r w:rsidRPr="005C08F2">
        <w:rPr>
          <w:sz w:val="24"/>
          <w:szCs w:val="24"/>
        </w:rPr>
        <w:t>1</w:t>
      </w:r>
      <w:r w:rsidRPr="005C08F2">
        <w:rPr>
          <w:sz w:val="24"/>
          <w:szCs w:val="24"/>
        </w:rPr>
        <w:t xml:space="preserve"> volum</w:t>
      </w:r>
      <w:r w:rsidRPr="005C08F2">
        <w:rPr>
          <w:sz w:val="24"/>
          <w:szCs w:val="24"/>
        </w:rPr>
        <w:t>e</w:t>
      </w:r>
      <w:r w:rsidRPr="005C08F2">
        <w:rPr>
          <w:sz w:val="24"/>
          <w:szCs w:val="24"/>
        </w:rPr>
        <w:t>. ((</w:t>
      </w:r>
      <w:r w:rsidRPr="005C08F2">
        <w:rPr>
          <w:sz w:val="24"/>
          <w:szCs w:val="24"/>
        </w:rPr>
        <w:t>Quotidiano e settimanale</w:t>
      </w:r>
      <w:r w:rsidRPr="005C08F2">
        <w:rPr>
          <w:sz w:val="24"/>
          <w:szCs w:val="24"/>
        </w:rPr>
        <w:t xml:space="preserve"> </w:t>
      </w:r>
    </w:p>
    <w:p w14:paraId="58F2F367" w14:textId="77777777" w:rsidR="00A401F7" w:rsidRPr="005C08F2" w:rsidRDefault="00A401F7" w:rsidP="005C08F2">
      <w:pPr>
        <w:spacing w:after="0" w:line="240" w:lineRule="auto"/>
        <w:jc w:val="both"/>
        <w:rPr>
          <w:sz w:val="24"/>
          <w:szCs w:val="24"/>
        </w:rPr>
      </w:pPr>
    </w:p>
    <w:p w14:paraId="236E56B5" w14:textId="0B29A4D0" w:rsidR="003320A4" w:rsidRPr="005C08F2" w:rsidRDefault="003320A4" w:rsidP="005C08F2">
      <w:pPr>
        <w:spacing w:after="0" w:line="240" w:lineRule="auto"/>
        <w:jc w:val="both"/>
        <w:rPr>
          <w:sz w:val="24"/>
          <w:szCs w:val="24"/>
        </w:rPr>
      </w:pPr>
      <w:r w:rsidRPr="005C08F2">
        <w:rPr>
          <w:sz w:val="24"/>
          <w:szCs w:val="24"/>
        </w:rPr>
        <w:t>*</w:t>
      </w:r>
      <w:r w:rsidRPr="005C08F2">
        <w:rPr>
          <w:b/>
          <w:bCs/>
          <w:sz w:val="24"/>
          <w:szCs w:val="24"/>
        </w:rPr>
        <w:t>Porto di Genova</w:t>
      </w:r>
      <w:r w:rsidRPr="005C08F2">
        <w:rPr>
          <w:sz w:val="24"/>
          <w:szCs w:val="24"/>
        </w:rPr>
        <w:t xml:space="preserve">. - </w:t>
      </w:r>
      <w:proofErr w:type="gramStart"/>
      <w:r w:rsidRPr="005C08F2">
        <w:rPr>
          <w:sz w:val="24"/>
          <w:szCs w:val="24"/>
        </w:rPr>
        <w:t>Genova :</w:t>
      </w:r>
      <w:proofErr w:type="gramEnd"/>
      <w:r w:rsidRPr="005C08F2">
        <w:rPr>
          <w:sz w:val="24"/>
          <w:szCs w:val="24"/>
        </w:rPr>
        <w:t xml:space="preserve"> Tipografia Como</w:t>
      </w:r>
      <w:r w:rsidRPr="005C08F2">
        <w:rPr>
          <w:sz w:val="24"/>
          <w:szCs w:val="24"/>
        </w:rPr>
        <w:t>, [</w:t>
      </w:r>
      <w:r w:rsidRPr="005C08F2">
        <w:rPr>
          <w:sz w:val="24"/>
          <w:szCs w:val="24"/>
        </w:rPr>
        <w:t>1</w:t>
      </w:r>
      <w:r w:rsidRPr="005C08F2">
        <w:rPr>
          <w:sz w:val="24"/>
          <w:szCs w:val="24"/>
        </w:rPr>
        <w:t>831</w:t>
      </w:r>
      <w:r w:rsidRPr="005C08F2">
        <w:rPr>
          <w:sz w:val="24"/>
          <w:szCs w:val="24"/>
        </w:rPr>
        <w:t>-1</w:t>
      </w:r>
      <w:r w:rsidRPr="005C08F2">
        <w:rPr>
          <w:sz w:val="24"/>
          <w:szCs w:val="24"/>
        </w:rPr>
        <w:t>844</w:t>
      </w:r>
      <w:r w:rsidRPr="005C08F2">
        <w:rPr>
          <w:sz w:val="24"/>
          <w:szCs w:val="24"/>
        </w:rPr>
        <w:t>]. – 1</w:t>
      </w:r>
      <w:r w:rsidRPr="005C08F2">
        <w:rPr>
          <w:sz w:val="24"/>
          <w:szCs w:val="24"/>
        </w:rPr>
        <w:t>4</w:t>
      </w:r>
      <w:r w:rsidRPr="005C08F2">
        <w:rPr>
          <w:sz w:val="24"/>
          <w:szCs w:val="24"/>
        </w:rPr>
        <w:t xml:space="preserve"> volumi</w:t>
      </w:r>
      <w:r w:rsidRPr="005C08F2">
        <w:rPr>
          <w:sz w:val="24"/>
          <w:szCs w:val="24"/>
        </w:rPr>
        <w:t>.</w:t>
      </w:r>
      <w:r w:rsidRPr="005C08F2">
        <w:rPr>
          <w:sz w:val="24"/>
          <w:szCs w:val="24"/>
        </w:rPr>
        <w:t xml:space="preserve"> ((</w:t>
      </w:r>
      <w:r w:rsidRPr="005C08F2">
        <w:rPr>
          <w:sz w:val="24"/>
          <w:szCs w:val="24"/>
        </w:rPr>
        <w:t>Periodicità non determinata</w:t>
      </w:r>
    </w:p>
    <w:p w14:paraId="54E7801E" w14:textId="77777777" w:rsidR="003320A4" w:rsidRPr="005C08F2" w:rsidRDefault="003320A4" w:rsidP="005C08F2">
      <w:pPr>
        <w:spacing w:after="0" w:line="240" w:lineRule="auto"/>
        <w:jc w:val="both"/>
        <w:rPr>
          <w:sz w:val="24"/>
          <w:szCs w:val="24"/>
        </w:rPr>
      </w:pPr>
    </w:p>
    <w:p w14:paraId="3A9F573E" w14:textId="5B011DF7" w:rsidR="00A401F7" w:rsidRPr="005C08F2" w:rsidRDefault="00A401F7" w:rsidP="005C08F2">
      <w:pPr>
        <w:spacing w:after="0" w:line="240" w:lineRule="auto"/>
        <w:jc w:val="both"/>
        <w:rPr>
          <w:sz w:val="24"/>
          <w:szCs w:val="24"/>
        </w:rPr>
      </w:pPr>
      <w:r w:rsidRPr="005C08F2">
        <w:rPr>
          <w:sz w:val="24"/>
          <w:szCs w:val="24"/>
        </w:rPr>
        <w:t xml:space="preserve">La </w:t>
      </w:r>
      <w:r w:rsidRPr="005C08F2">
        <w:rPr>
          <w:sz w:val="24"/>
          <w:szCs w:val="24"/>
        </w:rPr>
        <w:t>*</w:t>
      </w:r>
      <w:proofErr w:type="gramStart"/>
      <w:r w:rsidRPr="005C08F2">
        <w:rPr>
          <w:b/>
          <w:bCs/>
          <w:sz w:val="24"/>
          <w:szCs w:val="24"/>
        </w:rPr>
        <w:t>portata</w:t>
      </w:r>
      <w:r w:rsidRPr="005C08F2">
        <w:rPr>
          <w:sz w:val="24"/>
          <w:szCs w:val="24"/>
        </w:rPr>
        <w:t xml:space="preserve"> :</w:t>
      </w:r>
      <w:proofErr w:type="gramEnd"/>
      <w:r w:rsidRPr="005C08F2">
        <w:rPr>
          <w:sz w:val="24"/>
          <w:szCs w:val="24"/>
        </w:rPr>
        <w:t xml:space="preserve"> avvisatore marittimo. - </w:t>
      </w:r>
      <w:proofErr w:type="gramStart"/>
      <w:r w:rsidRPr="005C08F2">
        <w:rPr>
          <w:sz w:val="24"/>
          <w:szCs w:val="24"/>
        </w:rPr>
        <w:t>Genova :</w:t>
      </w:r>
      <w:proofErr w:type="gramEnd"/>
      <w:r w:rsidRPr="005C08F2">
        <w:rPr>
          <w:sz w:val="24"/>
          <w:szCs w:val="24"/>
        </w:rPr>
        <w:t xml:space="preserve"> </w:t>
      </w:r>
      <w:r w:rsidRPr="005C08F2">
        <w:rPr>
          <w:sz w:val="24"/>
          <w:szCs w:val="24"/>
        </w:rPr>
        <w:t>[</w:t>
      </w:r>
      <w:r w:rsidRPr="005C08F2">
        <w:rPr>
          <w:sz w:val="24"/>
          <w:szCs w:val="24"/>
        </w:rPr>
        <w:t>s. n.</w:t>
      </w:r>
      <w:r w:rsidRPr="005C08F2">
        <w:rPr>
          <w:sz w:val="24"/>
          <w:szCs w:val="24"/>
        </w:rPr>
        <w:t>, 1874-1898]</w:t>
      </w:r>
      <w:r w:rsidRPr="005C08F2">
        <w:rPr>
          <w:sz w:val="24"/>
          <w:szCs w:val="24"/>
        </w:rPr>
        <w:t xml:space="preserve">. </w:t>
      </w:r>
      <w:r w:rsidRPr="005C08F2">
        <w:rPr>
          <w:sz w:val="24"/>
          <w:szCs w:val="24"/>
        </w:rPr>
        <w:t>–</w:t>
      </w:r>
      <w:r w:rsidRPr="005C08F2">
        <w:rPr>
          <w:sz w:val="24"/>
          <w:szCs w:val="24"/>
        </w:rPr>
        <w:t xml:space="preserve"> </w:t>
      </w:r>
      <w:r w:rsidRPr="005C08F2">
        <w:rPr>
          <w:sz w:val="24"/>
          <w:szCs w:val="24"/>
        </w:rPr>
        <w:t xml:space="preserve">25 </w:t>
      </w:r>
      <w:r w:rsidRPr="005C08F2">
        <w:rPr>
          <w:sz w:val="24"/>
          <w:szCs w:val="24"/>
        </w:rPr>
        <w:t>v</w:t>
      </w:r>
      <w:r w:rsidRPr="005C08F2">
        <w:rPr>
          <w:sz w:val="24"/>
          <w:szCs w:val="24"/>
        </w:rPr>
        <w:t>olumi</w:t>
      </w:r>
      <w:r w:rsidRPr="005C08F2">
        <w:rPr>
          <w:sz w:val="24"/>
          <w:szCs w:val="24"/>
        </w:rPr>
        <w:t xml:space="preserve">. </w:t>
      </w:r>
      <w:r w:rsidRPr="005C08F2">
        <w:rPr>
          <w:sz w:val="24"/>
          <w:szCs w:val="24"/>
        </w:rPr>
        <w:t>((</w:t>
      </w:r>
      <w:r w:rsidRPr="005C08F2">
        <w:rPr>
          <w:sz w:val="24"/>
          <w:szCs w:val="24"/>
        </w:rPr>
        <w:t>Periodicità non determinata. - Descrizione basata su: A</w:t>
      </w:r>
      <w:r w:rsidRPr="005C08F2">
        <w:rPr>
          <w:sz w:val="24"/>
          <w:szCs w:val="24"/>
        </w:rPr>
        <w:t>nno</w:t>
      </w:r>
      <w:r w:rsidRPr="005C08F2">
        <w:rPr>
          <w:sz w:val="24"/>
          <w:szCs w:val="24"/>
        </w:rPr>
        <w:t xml:space="preserve"> 22, n. 1 (7 mag</w:t>
      </w:r>
      <w:r w:rsidRPr="005C08F2">
        <w:rPr>
          <w:sz w:val="24"/>
          <w:szCs w:val="24"/>
        </w:rPr>
        <w:t>gio</w:t>
      </w:r>
      <w:r w:rsidRPr="005C08F2">
        <w:rPr>
          <w:sz w:val="24"/>
          <w:szCs w:val="24"/>
        </w:rPr>
        <w:t xml:space="preserve"> 1895</w:t>
      </w:r>
      <w:r w:rsidRPr="005C08F2">
        <w:rPr>
          <w:sz w:val="24"/>
          <w:szCs w:val="24"/>
        </w:rPr>
        <w:t xml:space="preserve">). - </w:t>
      </w:r>
      <w:r w:rsidRPr="005C08F2">
        <w:rPr>
          <w:sz w:val="24"/>
          <w:szCs w:val="24"/>
        </w:rPr>
        <w:t>CFI0419447</w:t>
      </w:r>
    </w:p>
    <w:p w14:paraId="1E66DE3C" w14:textId="77777777" w:rsidR="00A401F7" w:rsidRPr="005C08F2" w:rsidRDefault="00A401F7" w:rsidP="005C08F2">
      <w:pPr>
        <w:spacing w:after="0" w:line="240" w:lineRule="auto"/>
        <w:jc w:val="both"/>
        <w:rPr>
          <w:sz w:val="24"/>
          <w:szCs w:val="24"/>
        </w:rPr>
      </w:pPr>
    </w:p>
    <w:p w14:paraId="15286DF9" w14:textId="1A1657E5" w:rsidR="00050734" w:rsidRPr="005C08F2" w:rsidRDefault="00050734" w:rsidP="005C08F2">
      <w:pPr>
        <w:spacing w:after="0" w:line="240" w:lineRule="auto"/>
        <w:jc w:val="center"/>
        <w:rPr>
          <w:sz w:val="24"/>
          <w:szCs w:val="24"/>
        </w:rPr>
      </w:pPr>
      <w:r w:rsidRPr="005C08F2">
        <w:rPr>
          <w:sz w:val="24"/>
          <w:szCs w:val="24"/>
        </w:rPr>
        <w:drawing>
          <wp:inline distT="0" distB="0" distL="0" distR="0" wp14:anchorId="024624CC" wp14:editId="3190A4E6">
            <wp:extent cx="1933200" cy="2880000"/>
            <wp:effectExtent l="0" t="0" r="0" b="0"/>
            <wp:docPr id="746424598" name="Immagine 2" descr="BOLLETTINO ufficiale del Consorzio Autonomo del Porto di Genova. Pubblicazion... - Foto 1 d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LLETTINO ufficiale del Consorzio Autonomo del Porto di Genova. Pubblicazion... - Foto 1 di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33200" cy="2880000"/>
                    </a:xfrm>
                    <a:prstGeom prst="rect">
                      <a:avLst/>
                    </a:prstGeom>
                    <a:noFill/>
                    <a:ln>
                      <a:noFill/>
                    </a:ln>
                  </pic:spPr>
                </pic:pic>
              </a:graphicData>
            </a:graphic>
          </wp:inline>
        </w:drawing>
      </w:r>
      <w:r w:rsidR="00E518DD" w:rsidRPr="005C08F2">
        <w:rPr>
          <w:noProof/>
          <w:sz w:val="24"/>
          <w:szCs w:val="24"/>
        </w:rPr>
        <w:drawing>
          <wp:inline distT="0" distB="0" distL="0" distR="0" wp14:anchorId="60C5A610" wp14:editId="244A15B0">
            <wp:extent cx="2095200" cy="2880000"/>
            <wp:effectExtent l="0" t="0" r="635" b="0"/>
            <wp:docPr id="160891028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200" cy="2880000"/>
                    </a:xfrm>
                    <a:prstGeom prst="rect">
                      <a:avLst/>
                    </a:prstGeom>
                    <a:noFill/>
                  </pic:spPr>
                </pic:pic>
              </a:graphicData>
            </a:graphic>
          </wp:inline>
        </w:drawing>
      </w:r>
      <w:r w:rsidR="005C08F2" w:rsidRPr="005C08F2">
        <w:rPr>
          <w:sz w:val="24"/>
          <w:szCs w:val="24"/>
        </w:rPr>
        <w:drawing>
          <wp:inline distT="0" distB="0" distL="0" distR="0" wp14:anchorId="537D25B3" wp14:editId="0FA9B45E">
            <wp:extent cx="1418400" cy="2880000"/>
            <wp:effectExtent l="0" t="0" r="0" b="0"/>
            <wp:docPr id="5790486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48690" name=""/>
                    <pic:cNvPicPr/>
                  </pic:nvPicPr>
                  <pic:blipFill>
                    <a:blip r:embed="rId6"/>
                    <a:stretch>
                      <a:fillRect/>
                    </a:stretch>
                  </pic:blipFill>
                  <pic:spPr>
                    <a:xfrm>
                      <a:off x="0" y="0"/>
                      <a:ext cx="1418400" cy="2880000"/>
                    </a:xfrm>
                    <a:prstGeom prst="rect">
                      <a:avLst/>
                    </a:prstGeom>
                  </pic:spPr>
                </pic:pic>
              </a:graphicData>
            </a:graphic>
          </wp:inline>
        </w:drawing>
      </w:r>
    </w:p>
    <w:p w14:paraId="3F218B2C" w14:textId="419F3E5E" w:rsidR="003320A4" w:rsidRPr="005C08F2" w:rsidRDefault="003320A4" w:rsidP="005C08F2">
      <w:pPr>
        <w:spacing w:after="0" w:line="240" w:lineRule="auto"/>
        <w:jc w:val="both"/>
        <w:rPr>
          <w:sz w:val="24"/>
          <w:szCs w:val="24"/>
        </w:rPr>
      </w:pPr>
      <w:r w:rsidRPr="005C08F2">
        <w:rPr>
          <w:sz w:val="24"/>
          <w:szCs w:val="24"/>
        </w:rPr>
        <w:t>*</w:t>
      </w:r>
      <w:r w:rsidRPr="005C08F2">
        <w:rPr>
          <w:b/>
          <w:bCs/>
          <w:sz w:val="24"/>
          <w:szCs w:val="24"/>
        </w:rPr>
        <w:t>Bollettino del Consorzio autonomo del porto di Genova</w:t>
      </w:r>
      <w:r w:rsidRPr="005C08F2">
        <w:rPr>
          <w:sz w:val="24"/>
          <w:szCs w:val="24"/>
        </w:rPr>
        <w:t xml:space="preserve">. - Anno 1, n.1 </w:t>
      </w:r>
      <w:r w:rsidRPr="005C08F2">
        <w:rPr>
          <w:sz w:val="24"/>
          <w:szCs w:val="24"/>
        </w:rPr>
        <w:t>(g</w:t>
      </w:r>
      <w:r w:rsidRPr="005C08F2">
        <w:rPr>
          <w:sz w:val="24"/>
          <w:szCs w:val="24"/>
        </w:rPr>
        <w:t xml:space="preserve">iugno </w:t>
      </w:r>
      <w:proofErr w:type="gramStart"/>
      <w:r w:rsidRPr="005C08F2">
        <w:rPr>
          <w:sz w:val="24"/>
          <w:szCs w:val="24"/>
        </w:rPr>
        <w:t>1904</w:t>
      </w:r>
      <w:r w:rsidRPr="005C08F2">
        <w:rPr>
          <w:sz w:val="24"/>
          <w:szCs w:val="24"/>
        </w:rPr>
        <w:t>)-</w:t>
      </w:r>
      <w:proofErr w:type="gramEnd"/>
      <w:r w:rsidRPr="005C08F2">
        <w:rPr>
          <w:sz w:val="24"/>
          <w:szCs w:val="24"/>
        </w:rPr>
        <w:t xml:space="preserve">anno 24 (1927). - </w:t>
      </w:r>
      <w:proofErr w:type="gramStart"/>
      <w:r w:rsidRPr="005C08F2">
        <w:rPr>
          <w:sz w:val="24"/>
          <w:szCs w:val="24"/>
        </w:rPr>
        <w:t>Genova :</w:t>
      </w:r>
      <w:proofErr w:type="gramEnd"/>
      <w:r w:rsidRPr="005C08F2">
        <w:rPr>
          <w:sz w:val="24"/>
          <w:szCs w:val="24"/>
        </w:rPr>
        <w:t xml:space="preserve"> </w:t>
      </w:r>
      <w:proofErr w:type="spellStart"/>
      <w:r w:rsidRPr="005C08F2">
        <w:rPr>
          <w:sz w:val="24"/>
          <w:szCs w:val="24"/>
        </w:rPr>
        <w:t>stab</w:t>
      </w:r>
      <w:proofErr w:type="spellEnd"/>
      <w:r w:rsidRPr="005C08F2">
        <w:rPr>
          <w:sz w:val="24"/>
          <w:szCs w:val="24"/>
        </w:rPr>
        <w:t>. t</w:t>
      </w:r>
      <w:proofErr w:type="spellStart"/>
      <w:r w:rsidRPr="005C08F2">
        <w:rPr>
          <w:sz w:val="24"/>
          <w:szCs w:val="24"/>
        </w:rPr>
        <w:t>ip</w:t>
      </w:r>
      <w:proofErr w:type="spellEnd"/>
      <w:r w:rsidRPr="005C08F2">
        <w:rPr>
          <w:sz w:val="24"/>
          <w:szCs w:val="24"/>
        </w:rPr>
        <w:t>. Marsano</w:t>
      </w:r>
      <w:r w:rsidRPr="005C08F2">
        <w:rPr>
          <w:sz w:val="24"/>
          <w:szCs w:val="24"/>
        </w:rPr>
        <w:t>, [1904-1927]</w:t>
      </w:r>
      <w:r w:rsidRPr="005C08F2">
        <w:rPr>
          <w:sz w:val="24"/>
          <w:szCs w:val="24"/>
        </w:rPr>
        <w:t xml:space="preserve">. </w:t>
      </w:r>
      <w:r w:rsidRPr="005C08F2">
        <w:rPr>
          <w:sz w:val="24"/>
          <w:szCs w:val="24"/>
        </w:rPr>
        <w:t>–</w:t>
      </w:r>
      <w:r w:rsidRPr="005C08F2">
        <w:rPr>
          <w:sz w:val="24"/>
          <w:szCs w:val="24"/>
        </w:rPr>
        <w:t xml:space="preserve"> </w:t>
      </w:r>
      <w:r w:rsidRPr="005C08F2">
        <w:rPr>
          <w:sz w:val="24"/>
          <w:szCs w:val="24"/>
        </w:rPr>
        <w:t xml:space="preserve">24 </w:t>
      </w:r>
      <w:proofErr w:type="gramStart"/>
      <w:r w:rsidRPr="005C08F2">
        <w:rPr>
          <w:sz w:val="24"/>
          <w:szCs w:val="24"/>
        </w:rPr>
        <w:t>v</w:t>
      </w:r>
      <w:r w:rsidRPr="005C08F2">
        <w:rPr>
          <w:sz w:val="24"/>
          <w:szCs w:val="24"/>
        </w:rPr>
        <w:t>olumi</w:t>
      </w:r>
      <w:r w:rsidRPr="005C08F2">
        <w:rPr>
          <w:sz w:val="24"/>
          <w:szCs w:val="24"/>
        </w:rPr>
        <w:t xml:space="preserve"> ;</w:t>
      </w:r>
      <w:proofErr w:type="gramEnd"/>
      <w:r w:rsidRPr="005C08F2">
        <w:rPr>
          <w:sz w:val="24"/>
          <w:szCs w:val="24"/>
        </w:rPr>
        <w:t xml:space="preserve"> 24 cm. </w:t>
      </w:r>
      <w:r w:rsidRPr="005C08F2">
        <w:rPr>
          <w:sz w:val="24"/>
          <w:szCs w:val="24"/>
        </w:rPr>
        <w:t>((</w:t>
      </w:r>
      <w:r w:rsidRPr="005C08F2">
        <w:rPr>
          <w:sz w:val="24"/>
          <w:szCs w:val="24"/>
        </w:rPr>
        <w:t>Mensile. - RML0017873</w:t>
      </w:r>
    </w:p>
    <w:p w14:paraId="47A26324" w14:textId="73EF51C9" w:rsidR="003320A4" w:rsidRPr="005C08F2" w:rsidRDefault="003320A4" w:rsidP="005C08F2">
      <w:pPr>
        <w:spacing w:after="0" w:line="240" w:lineRule="auto"/>
        <w:jc w:val="both"/>
        <w:rPr>
          <w:sz w:val="24"/>
          <w:szCs w:val="24"/>
        </w:rPr>
      </w:pPr>
      <w:r w:rsidRPr="005C08F2">
        <w:rPr>
          <w:sz w:val="24"/>
          <w:szCs w:val="24"/>
        </w:rPr>
        <w:t>*</w:t>
      </w:r>
      <w:r w:rsidRPr="005C08F2">
        <w:rPr>
          <w:b/>
          <w:bCs/>
          <w:sz w:val="24"/>
          <w:szCs w:val="24"/>
        </w:rPr>
        <w:t>Bollettino ufficiale del Consorzio autonomo del porto di Genova</w:t>
      </w:r>
      <w:r w:rsidRPr="005C08F2">
        <w:rPr>
          <w:sz w:val="24"/>
          <w:szCs w:val="24"/>
        </w:rPr>
        <w:t>. - A</w:t>
      </w:r>
      <w:r w:rsidRPr="005C08F2">
        <w:rPr>
          <w:sz w:val="24"/>
          <w:szCs w:val="24"/>
        </w:rPr>
        <w:t>nno</w:t>
      </w:r>
      <w:r w:rsidRPr="005C08F2">
        <w:rPr>
          <w:sz w:val="24"/>
          <w:szCs w:val="24"/>
        </w:rPr>
        <w:t xml:space="preserve"> 25, n. 1 (gen</w:t>
      </w:r>
      <w:r w:rsidRPr="005C08F2">
        <w:rPr>
          <w:sz w:val="24"/>
          <w:szCs w:val="24"/>
        </w:rPr>
        <w:t>naio</w:t>
      </w:r>
      <w:r w:rsidRPr="005C08F2">
        <w:rPr>
          <w:sz w:val="24"/>
          <w:szCs w:val="24"/>
        </w:rPr>
        <w:t xml:space="preserve"> </w:t>
      </w:r>
      <w:proofErr w:type="gramStart"/>
      <w:r w:rsidRPr="005C08F2">
        <w:rPr>
          <w:sz w:val="24"/>
          <w:szCs w:val="24"/>
        </w:rPr>
        <w:t>1928)-</w:t>
      </w:r>
      <w:proofErr w:type="gramEnd"/>
      <w:r w:rsidRPr="005C08F2">
        <w:rPr>
          <w:sz w:val="24"/>
          <w:szCs w:val="24"/>
        </w:rPr>
        <w:t>a</w:t>
      </w:r>
      <w:r w:rsidRPr="005C08F2">
        <w:rPr>
          <w:sz w:val="24"/>
          <w:szCs w:val="24"/>
        </w:rPr>
        <w:t>nno</w:t>
      </w:r>
      <w:r w:rsidRPr="005C08F2">
        <w:rPr>
          <w:sz w:val="24"/>
          <w:szCs w:val="24"/>
        </w:rPr>
        <w:t xml:space="preserve"> 57, n. 12 (dic</w:t>
      </w:r>
      <w:r w:rsidRPr="005C08F2">
        <w:rPr>
          <w:sz w:val="24"/>
          <w:szCs w:val="24"/>
        </w:rPr>
        <w:t>embre</w:t>
      </w:r>
      <w:r w:rsidRPr="005C08F2">
        <w:rPr>
          <w:sz w:val="24"/>
          <w:szCs w:val="24"/>
        </w:rPr>
        <w:t xml:space="preserve"> 1963). - </w:t>
      </w:r>
      <w:proofErr w:type="gramStart"/>
      <w:r w:rsidRPr="005C08F2">
        <w:rPr>
          <w:sz w:val="24"/>
          <w:szCs w:val="24"/>
        </w:rPr>
        <w:t>Genova :</w:t>
      </w:r>
      <w:proofErr w:type="gramEnd"/>
      <w:r w:rsidRPr="005C08F2">
        <w:rPr>
          <w:sz w:val="24"/>
          <w:szCs w:val="24"/>
        </w:rPr>
        <w:t xml:space="preserve"> Consorzio autonomo del porto di Genova, 1928-1963. </w:t>
      </w:r>
      <w:r w:rsidRPr="005C08F2">
        <w:rPr>
          <w:sz w:val="24"/>
          <w:szCs w:val="24"/>
        </w:rPr>
        <w:t>–</w:t>
      </w:r>
      <w:r w:rsidRPr="005C08F2">
        <w:rPr>
          <w:sz w:val="24"/>
          <w:szCs w:val="24"/>
        </w:rPr>
        <w:t xml:space="preserve"> </w:t>
      </w:r>
      <w:r w:rsidRPr="005C08F2">
        <w:rPr>
          <w:sz w:val="24"/>
          <w:szCs w:val="24"/>
        </w:rPr>
        <w:t xml:space="preserve">33 </w:t>
      </w:r>
      <w:r w:rsidRPr="005C08F2">
        <w:rPr>
          <w:sz w:val="24"/>
          <w:szCs w:val="24"/>
        </w:rPr>
        <w:t>v</w:t>
      </w:r>
      <w:r w:rsidRPr="005C08F2">
        <w:rPr>
          <w:sz w:val="24"/>
          <w:szCs w:val="24"/>
        </w:rPr>
        <w:t>olumi</w:t>
      </w:r>
      <w:r w:rsidRPr="005C08F2">
        <w:rPr>
          <w:sz w:val="24"/>
          <w:szCs w:val="24"/>
        </w:rPr>
        <w:t xml:space="preserve">. </w:t>
      </w:r>
      <w:r w:rsidRPr="005C08F2">
        <w:rPr>
          <w:sz w:val="24"/>
          <w:szCs w:val="24"/>
        </w:rPr>
        <w:t>((</w:t>
      </w:r>
      <w:r w:rsidRPr="005C08F2">
        <w:rPr>
          <w:sz w:val="24"/>
          <w:szCs w:val="24"/>
        </w:rPr>
        <w:t>Mensile</w:t>
      </w:r>
      <w:r w:rsidRPr="005C08F2">
        <w:rPr>
          <w:sz w:val="24"/>
          <w:szCs w:val="24"/>
        </w:rPr>
        <w:t xml:space="preserve">. - </w:t>
      </w:r>
      <w:r w:rsidRPr="005C08F2">
        <w:rPr>
          <w:sz w:val="24"/>
          <w:szCs w:val="24"/>
        </w:rPr>
        <w:t>TO00179555</w:t>
      </w:r>
    </w:p>
    <w:p w14:paraId="4FC46031" w14:textId="4E6DB860" w:rsidR="00050734" w:rsidRPr="005C08F2" w:rsidRDefault="00050734" w:rsidP="005C08F2">
      <w:pPr>
        <w:spacing w:after="0" w:line="240" w:lineRule="auto"/>
        <w:jc w:val="both"/>
        <w:rPr>
          <w:sz w:val="24"/>
          <w:szCs w:val="24"/>
        </w:rPr>
      </w:pPr>
      <w:r w:rsidRPr="005C08F2">
        <w:rPr>
          <w:sz w:val="24"/>
          <w:szCs w:val="24"/>
        </w:rPr>
        <w:t>*</w:t>
      </w:r>
      <w:r w:rsidRPr="005C08F2">
        <w:rPr>
          <w:b/>
          <w:bCs/>
          <w:sz w:val="24"/>
          <w:szCs w:val="24"/>
        </w:rPr>
        <w:t xml:space="preserve">Bollettino statistico mensile del Consorzio autonomo del porto di </w:t>
      </w:r>
      <w:r w:rsidRPr="005C08F2">
        <w:rPr>
          <w:b/>
          <w:bCs/>
          <w:sz w:val="24"/>
          <w:szCs w:val="24"/>
        </w:rPr>
        <w:t>G</w:t>
      </w:r>
      <w:r w:rsidRPr="005C08F2">
        <w:rPr>
          <w:b/>
          <w:bCs/>
          <w:sz w:val="24"/>
          <w:szCs w:val="24"/>
        </w:rPr>
        <w:t>enova</w:t>
      </w:r>
      <w:r w:rsidRPr="005C08F2">
        <w:rPr>
          <w:sz w:val="24"/>
          <w:szCs w:val="24"/>
        </w:rPr>
        <w:t xml:space="preserve">. </w:t>
      </w:r>
      <w:r w:rsidRPr="005C08F2">
        <w:rPr>
          <w:sz w:val="24"/>
          <w:szCs w:val="24"/>
        </w:rPr>
        <w:t>–</w:t>
      </w:r>
      <w:r w:rsidRPr="005C08F2">
        <w:rPr>
          <w:sz w:val="24"/>
          <w:szCs w:val="24"/>
        </w:rPr>
        <w:t xml:space="preserve"> </w:t>
      </w:r>
      <w:proofErr w:type="gramStart"/>
      <w:r w:rsidRPr="005C08F2">
        <w:rPr>
          <w:sz w:val="24"/>
          <w:szCs w:val="24"/>
        </w:rPr>
        <w:t>Genova</w:t>
      </w:r>
      <w:r w:rsidRPr="005C08F2">
        <w:rPr>
          <w:sz w:val="24"/>
          <w:szCs w:val="24"/>
        </w:rPr>
        <w:t xml:space="preserve"> :</w:t>
      </w:r>
      <w:proofErr w:type="gramEnd"/>
      <w:r w:rsidRPr="005C08F2">
        <w:rPr>
          <w:sz w:val="24"/>
          <w:szCs w:val="24"/>
        </w:rPr>
        <w:t xml:space="preserve"> [s.n., 1949-1963]</w:t>
      </w:r>
      <w:r w:rsidRPr="005C08F2">
        <w:rPr>
          <w:sz w:val="24"/>
          <w:szCs w:val="24"/>
        </w:rPr>
        <w:t xml:space="preserve">. </w:t>
      </w:r>
      <w:r w:rsidRPr="005C08F2">
        <w:rPr>
          <w:sz w:val="24"/>
          <w:szCs w:val="24"/>
        </w:rPr>
        <w:t>–</w:t>
      </w:r>
      <w:r w:rsidRPr="005C08F2">
        <w:rPr>
          <w:sz w:val="24"/>
          <w:szCs w:val="24"/>
        </w:rPr>
        <w:t xml:space="preserve"> </w:t>
      </w:r>
      <w:r w:rsidRPr="005C08F2">
        <w:rPr>
          <w:sz w:val="24"/>
          <w:szCs w:val="24"/>
        </w:rPr>
        <w:t xml:space="preserve">15 </w:t>
      </w:r>
      <w:proofErr w:type="gramStart"/>
      <w:r w:rsidRPr="005C08F2">
        <w:rPr>
          <w:sz w:val="24"/>
          <w:szCs w:val="24"/>
        </w:rPr>
        <w:t>volumi ;</w:t>
      </w:r>
      <w:proofErr w:type="gramEnd"/>
      <w:r w:rsidRPr="005C08F2">
        <w:rPr>
          <w:sz w:val="24"/>
          <w:szCs w:val="24"/>
        </w:rPr>
        <w:t xml:space="preserve"> 33 cm.</w:t>
      </w:r>
      <w:r w:rsidRPr="005C08F2">
        <w:rPr>
          <w:sz w:val="24"/>
          <w:szCs w:val="24"/>
        </w:rPr>
        <w:t xml:space="preserve"> - </w:t>
      </w:r>
      <w:r w:rsidRPr="005C08F2">
        <w:rPr>
          <w:sz w:val="24"/>
          <w:szCs w:val="24"/>
        </w:rPr>
        <w:t>TO00179485</w:t>
      </w:r>
    </w:p>
    <w:p w14:paraId="2752EF2D" w14:textId="6A90949E" w:rsidR="00A401F7" w:rsidRPr="005C08F2" w:rsidRDefault="00A401F7" w:rsidP="005C08F2">
      <w:pPr>
        <w:spacing w:after="0" w:line="240" w:lineRule="auto"/>
        <w:jc w:val="both"/>
        <w:rPr>
          <w:sz w:val="24"/>
          <w:szCs w:val="24"/>
        </w:rPr>
      </w:pPr>
      <w:r w:rsidRPr="005C08F2">
        <w:rPr>
          <w:sz w:val="24"/>
          <w:szCs w:val="24"/>
        </w:rPr>
        <w:t>Il *</w:t>
      </w:r>
      <w:r w:rsidRPr="005C08F2">
        <w:rPr>
          <w:b/>
          <w:sz w:val="24"/>
          <w:szCs w:val="24"/>
        </w:rPr>
        <w:t xml:space="preserve">porto di </w:t>
      </w:r>
      <w:proofErr w:type="gramStart"/>
      <w:r w:rsidRPr="005C08F2">
        <w:rPr>
          <w:b/>
          <w:sz w:val="24"/>
          <w:szCs w:val="24"/>
        </w:rPr>
        <w:t>Genova</w:t>
      </w:r>
      <w:r w:rsidRPr="005C08F2">
        <w:rPr>
          <w:sz w:val="24"/>
          <w:szCs w:val="24"/>
        </w:rPr>
        <w:t xml:space="preserve"> :</w:t>
      </w:r>
      <w:proofErr w:type="gramEnd"/>
      <w:r w:rsidRPr="005C08F2">
        <w:rPr>
          <w:sz w:val="24"/>
          <w:szCs w:val="24"/>
        </w:rPr>
        <w:t xml:space="preserve"> rivista del Consorzio autonomo del Porto di Genova. - Anno 58, n. 1 (gen.-feb. </w:t>
      </w:r>
      <w:proofErr w:type="gramStart"/>
      <w:r w:rsidRPr="005C08F2">
        <w:rPr>
          <w:sz w:val="24"/>
          <w:szCs w:val="24"/>
        </w:rPr>
        <w:t>1964)-</w:t>
      </w:r>
      <w:proofErr w:type="gramEnd"/>
      <w:r w:rsidRPr="005C08F2">
        <w:rPr>
          <w:sz w:val="24"/>
          <w:szCs w:val="24"/>
        </w:rPr>
        <w:t>anno 64, n. 12 (dic</w:t>
      </w:r>
      <w:r w:rsidR="003320A4" w:rsidRPr="005C08F2">
        <w:rPr>
          <w:sz w:val="24"/>
          <w:szCs w:val="24"/>
        </w:rPr>
        <w:t>embre</w:t>
      </w:r>
      <w:r w:rsidRPr="005C08F2">
        <w:rPr>
          <w:sz w:val="24"/>
          <w:szCs w:val="24"/>
        </w:rPr>
        <w:t xml:space="preserve"> 1970). - </w:t>
      </w:r>
      <w:proofErr w:type="gramStart"/>
      <w:r w:rsidRPr="005C08F2">
        <w:rPr>
          <w:sz w:val="24"/>
          <w:szCs w:val="24"/>
        </w:rPr>
        <w:t>Genova :</w:t>
      </w:r>
      <w:proofErr w:type="gramEnd"/>
      <w:r w:rsidRPr="005C08F2">
        <w:rPr>
          <w:sz w:val="24"/>
          <w:szCs w:val="24"/>
        </w:rPr>
        <w:t xml:space="preserve"> [s. n.], 1964-1970. - 7 volumi. ((Bimestrale, poi mensile. - CFI0414917</w:t>
      </w:r>
      <w:r w:rsidR="003320A4" w:rsidRPr="005C08F2">
        <w:rPr>
          <w:sz w:val="24"/>
          <w:szCs w:val="24"/>
        </w:rPr>
        <w:t xml:space="preserve">; </w:t>
      </w:r>
      <w:r w:rsidR="003320A4" w:rsidRPr="005C08F2">
        <w:rPr>
          <w:sz w:val="24"/>
          <w:szCs w:val="24"/>
        </w:rPr>
        <w:t>TO00211266</w:t>
      </w:r>
    </w:p>
    <w:p w14:paraId="1A3B9B2A" w14:textId="77777777" w:rsidR="00A401F7" w:rsidRPr="005C08F2" w:rsidRDefault="00A401F7" w:rsidP="005C08F2">
      <w:pPr>
        <w:spacing w:after="0" w:line="240" w:lineRule="auto"/>
        <w:jc w:val="both"/>
        <w:rPr>
          <w:sz w:val="24"/>
          <w:szCs w:val="24"/>
        </w:rPr>
      </w:pPr>
      <w:r w:rsidRPr="005C08F2">
        <w:rPr>
          <w:b/>
          <w:sz w:val="24"/>
          <w:szCs w:val="24"/>
        </w:rPr>
        <w:t xml:space="preserve">*Porto e aeroporto di </w:t>
      </w:r>
      <w:proofErr w:type="gramStart"/>
      <w:r w:rsidRPr="005C08F2">
        <w:rPr>
          <w:b/>
          <w:sz w:val="24"/>
          <w:szCs w:val="24"/>
        </w:rPr>
        <w:t>Genova</w:t>
      </w:r>
      <w:r w:rsidRPr="005C08F2">
        <w:rPr>
          <w:sz w:val="24"/>
          <w:szCs w:val="24"/>
        </w:rPr>
        <w:t xml:space="preserve"> :</w:t>
      </w:r>
      <w:proofErr w:type="gramEnd"/>
      <w:r w:rsidRPr="005C08F2">
        <w:rPr>
          <w:sz w:val="24"/>
          <w:szCs w:val="24"/>
        </w:rPr>
        <w:t xml:space="preserve"> mensile del Consorzio autonomo del porto di Genova. - Anno 65, n. 1 (aprile </w:t>
      </w:r>
      <w:proofErr w:type="gramStart"/>
      <w:r w:rsidRPr="005C08F2">
        <w:rPr>
          <w:sz w:val="24"/>
          <w:szCs w:val="24"/>
        </w:rPr>
        <w:t>1971)-</w:t>
      </w:r>
      <w:proofErr w:type="gramEnd"/>
      <w:r w:rsidRPr="005C08F2">
        <w:rPr>
          <w:sz w:val="24"/>
          <w:szCs w:val="24"/>
        </w:rPr>
        <w:t xml:space="preserve">anno 77 (1983). - </w:t>
      </w:r>
      <w:proofErr w:type="gramStart"/>
      <w:r w:rsidRPr="005C08F2">
        <w:rPr>
          <w:sz w:val="24"/>
          <w:szCs w:val="24"/>
        </w:rPr>
        <w:t>Genova :</w:t>
      </w:r>
      <w:proofErr w:type="gramEnd"/>
      <w:r w:rsidRPr="005C08F2">
        <w:rPr>
          <w:sz w:val="24"/>
          <w:szCs w:val="24"/>
        </w:rPr>
        <w:t xml:space="preserve"> [s. n.], 1971-1983. – 13 volumi. - ISSN 0391-8335. - CFI0414912</w:t>
      </w:r>
    </w:p>
    <w:p w14:paraId="46FCE866" w14:textId="77777777" w:rsidR="003320A4" w:rsidRPr="005C08F2" w:rsidRDefault="003320A4" w:rsidP="005C08F2">
      <w:pPr>
        <w:spacing w:after="0" w:line="240" w:lineRule="auto"/>
        <w:jc w:val="both"/>
        <w:rPr>
          <w:sz w:val="24"/>
          <w:szCs w:val="24"/>
        </w:rPr>
      </w:pPr>
      <w:r w:rsidRPr="005C08F2">
        <w:rPr>
          <w:sz w:val="24"/>
          <w:szCs w:val="24"/>
        </w:rPr>
        <w:t xml:space="preserve">Autore: Consorzio autonomo del porto di Genova </w:t>
      </w:r>
    </w:p>
    <w:p w14:paraId="285C0F18" w14:textId="77777777" w:rsidR="003320A4" w:rsidRPr="005C08F2" w:rsidRDefault="003320A4" w:rsidP="005C08F2">
      <w:pPr>
        <w:spacing w:after="0" w:line="240" w:lineRule="auto"/>
        <w:jc w:val="both"/>
        <w:rPr>
          <w:sz w:val="24"/>
          <w:szCs w:val="24"/>
        </w:rPr>
      </w:pPr>
    </w:p>
    <w:p w14:paraId="7D2A392C" w14:textId="21B03381" w:rsidR="00050734" w:rsidRPr="005C08F2" w:rsidRDefault="00050734" w:rsidP="005C08F2">
      <w:pPr>
        <w:spacing w:after="0" w:line="240" w:lineRule="auto"/>
        <w:jc w:val="both"/>
        <w:rPr>
          <w:sz w:val="24"/>
          <w:szCs w:val="24"/>
        </w:rPr>
      </w:pPr>
      <w:r w:rsidRPr="005C08F2">
        <w:rPr>
          <w:sz w:val="24"/>
          <w:szCs w:val="24"/>
        </w:rPr>
        <w:t xml:space="preserve">Soggetto: </w:t>
      </w:r>
      <w:r w:rsidRPr="005C08F2">
        <w:rPr>
          <w:sz w:val="24"/>
          <w:szCs w:val="24"/>
        </w:rPr>
        <w:t xml:space="preserve">Genova - Porto </w:t>
      </w:r>
      <w:r w:rsidRPr="005C08F2">
        <w:rPr>
          <w:sz w:val="24"/>
          <w:szCs w:val="24"/>
        </w:rPr>
        <w:t>–</w:t>
      </w:r>
      <w:r w:rsidRPr="005C08F2">
        <w:rPr>
          <w:sz w:val="24"/>
          <w:szCs w:val="24"/>
        </w:rPr>
        <w:t xml:space="preserve"> </w:t>
      </w:r>
      <w:r w:rsidRPr="005C08F2">
        <w:rPr>
          <w:sz w:val="24"/>
          <w:szCs w:val="24"/>
        </w:rPr>
        <w:t>1700-1983</w:t>
      </w:r>
    </w:p>
    <w:p w14:paraId="7D3C6C0A" w14:textId="77777777" w:rsidR="00050734" w:rsidRDefault="00050734" w:rsidP="003320A4">
      <w:pPr>
        <w:spacing w:after="0" w:line="240" w:lineRule="auto"/>
        <w:jc w:val="both"/>
      </w:pPr>
    </w:p>
    <w:p w14:paraId="2516C39C" w14:textId="77777777" w:rsidR="00A401F7" w:rsidRPr="00D52DD0" w:rsidRDefault="00A401F7" w:rsidP="00A401F7">
      <w:pPr>
        <w:spacing w:after="0" w:line="240" w:lineRule="auto"/>
        <w:jc w:val="both"/>
        <w:rPr>
          <w:b/>
          <w:bCs/>
          <w:color w:val="C00000"/>
          <w:sz w:val="44"/>
          <w:szCs w:val="44"/>
        </w:rPr>
      </w:pPr>
      <w:r w:rsidRPr="00D52DD0">
        <w:rPr>
          <w:b/>
          <w:bCs/>
          <w:color w:val="C00000"/>
          <w:sz w:val="44"/>
          <w:szCs w:val="44"/>
        </w:rPr>
        <w:t>Informazioni storico-bibliografiche</w:t>
      </w:r>
    </w:p>
    <w:p w14:paraId="01AC6960" w14:textId="77777777" w:rsidR="00A401F7" w:rsidRPr="005C08F2" w:rsidRDefault="00A401F7" w:rsidP="00A401F7">
      <w:pPr>
        <w:spacing w:after="0" w:line="240" w:lineRule="auto"/>
        <w:jc w:val="both"/>
        <w:rPr>
          <w:i/>
          <w:iCs/>
          <w:sz w:val="24"/>
          <w:szCs w:val="24"/>
        </w:rPr>
      </w:pPr>
      <w:r w:rsidRPr="005C08F2">
        <w:rPr>
          <w:i/>
          <w:iCs/>
          <w:sz w:val="24"/>
          <w:szCs w:val="24"/>
        </w:rPr>
        <w:t xml:space="preserve">5. Altri periodici del Settecento (Arrivi di mare, Prezzi correnti, Listini de’ cambi, ecc.) </w:t>
      </w:r>
    </w:p>
    <w:p w14:paraId="1B85A910" w14:textId="42FD72C5" w:rsidR="00A401F7" w:rsidRPr="005C08F2" w:rsidRDefault="00A401F7" w:rsidP="00A401F7">
      <w:pPr>
        <w:spacing w:after="0" w:line="240" w:lineRule="auto"/>
        <w:jc w:val="both"/>
        <w:rPr>
          <w:sz w:val="24"/>
          <w:szCs w:val="24"/>
        </w:rPr>
      </w:pPr>
      <w:r w:rsidRPr="005C08F2">
        <w:rPr>
          <w:sz w:val="24"/>
          <w:szCs w:val="24"/>
        </w:rPr>
        <w:t xml:space="preserve">In una città come Genova, la cui vita commerciale ruotava da sempre intorno al grande fulcro del porto, era inevitabile che si sentisse l’esigenza di quantificare ogni giorno il movimento delle navi che attraccavano o salpavano dai suoi moli, specificando anche il genere di merci trasportate. Già nel Seicento i </w:t>
      </w:r>
      <w:proofErr w:type="spellStart"/>
      <w:r w:rsidRPr="005C08F2">
        <w:rPr>
          <w:sz w:val="24"/>
          <w:szCs w:val="24"/>
        </w:rPr>
        <w:t>novellari</w:t>
      </w:r>
      <w:proofErr w:type="spellEnd"/>
      <w:r w:rsidRPr="005C08F2">
        <w:rPr>
          <w:sz w:val="24"/>
          <w:szCs w:val="24"/>
        </w:rPr>
        <w:t xml:space="preserve"> settimanali riportavano per prima cosa l’arrivo di imbarcazioni nel porto, dando la preminenza per lo più a flotte militari o a navi recanti illustri personaggi, principi e ambasciatori, ma segnalando anche qualche trasporto di tipo commerciale. È però soltanto con la nascita degli </w:t>
      </w:r>
      <w:proofErr w:type="gramStart"/>
      <w:r w:rsidRPr="005C08F2">
        <w:rPr>
          <w:sz w:val="24"/>
          <w:szCs w:val="24"/>
        </w:rPr>
        <w:t>« Arrivi</w:t>
      </w:r>
      <w:proofErr w:type="gramEnd"/>
      <w:r w:rsidRPr="005C08F2">
        <w:rPr>
          <w:sz w:val="24"/>
          <w:szCs w:val="24"/>
        </w:rPr>
        <w:t xml:space="preserve"> di </w:t>
      </w:r>
      <w:proofErr w:type="gramStart"/>
      <w:r w:rsidRPr="005C08F2">
        <w:rPr>
          <w:sz w:val="24"/>
          <w:szCs w:val="24"/>
        </w:rPr>
        <w:t>mare »</w:t>
      </w:r>
      <w:proofErr w:type="gramEnd"/>
      <w:r w:rsidRPr="005C08F2">
        <w:rPr>
          <w:sz w:val="24"/>
          <w:szCs w:val="24"/>
        </w:rPr>
        <w:t xml:space="preserve"> (1700-1857) che si giunge ad una regolare segnalazione quotidiana del movimento portuale. Si trattava di foglietti di piccolo formato riportanti l’arrivo e la partenza dei bastimenti nel porto di Genova: la nota, o listino, degli arrivi era rilasciata ogni giorno dal Magistrato di Sanità mediante pagamento di un tributo annuale, così come quella dei manifesti indicanti la qualità e la quantità delle merci trasportate e i nomi dei commercianti di Porto-Franco cui erano dirette. Fondati nell’anno 1700 dal tipografo Antonio Scionico, furono sospesi a causa della guerra negli anni 1746-1747, poi riconfermati nel 1748 dagli </w:t>
      </w:r>
      <w:proofErr w:type="spellStart"/>
      <w:r w:rsidRPr="005C08F2">
        <w:rPr>
          <w:sz w:val="24"/>
          <w:szCs w:val="24"/>
        </w:rPr>
        <w:t>Ecc.mi</w:t>
      </w:r>
      <w:proofErr w:type="spellEnd"/>
      <w:r w:rsidRPr="005C08F2">
        <w:rPr>
          <w:sz w:val="24"/>
          <w:szCs w:val="24"/>
        </w:rPr>
        <w:t xml:space="preserve"> Collegi. Di tale privilegio il figlio Paolo Scionico si servì nel 1757 per impedire al tipografo Martino Gesino di pubblicare in Genova un foglio simile, ma nulla poterono i suoi eredi nel 1793 quando il potente tipografo editore Andrea Frugoni riuscì ad ottenere un privilegio generale per tutti i Listini commerciali a periodicità settimanale, tra cui anche uno </w:t>
      </w:r>
      <w:proofErr w:type="gramStart"/>
      <w:r w:rsidRPr="005C08F2">
        <w:rPr>
          <w:sz w:val="24"/>
          <w:szCs w:val="24"/>
        </w:rPr>
        <w:t>« degli</w:t>
      </w:r>
      <w:proofErr w:type="gramEnd"/>
      <w:r w:rsidRPr="005C08F2">
        <w:rPr>
          <w:sz w:val="24"/>
          <w:szCs w:val="24"/>
        </w:rPr>
        <w:t xml:space="preserve"> arrivi e partenze de’ </w:t>
      </w:r>
      <w:proofErr w:type="gramStart"/>
      <w:r w:rsidRPr="005C08F2">
        <w:rPr>
          <w:sz w:val="24"/>
          <w:szCs w:val="24"/>
        </w:rPr>
        <w:t>bastimenti »</w:t>
      </w:r>
      <w:proofErr w:type="gramEnd"/>
      <w:r w:rsidRPr="005C08F2">
        <w:rPr>
          <w:sz w:val="24"/>
          <w:szCs w:val="24"/>
        </w:rPr>
        <w:t xml:space="preserve">. Gli </w:t>
      </w:r>
      <w:proofErr w:type="gramStart"/>
      <w:r w:rsidRPr="005C08F2">
        <w:rPr>
          <w:sz w:val="24"/>
          <w:szCs w:val="24"/>
        </w:rPr>
        <w:t>« Arrivi</w:t>
      </w:r>
      <w:proofErr w:type="gramEnd"/>
      <w:r w:rsidRPr="005C08F2">
        <w:rPr>
          <w:sz w:val="24"/>
          <w:szCs w:val="24"/>
        </w:rPr>
        <w:t xml:space="preserve"> » quotidiani proseguirono così in regime di concorrenza e rimasero di proprietà degli </w:t>
      </w:r>
      <w:proofErr w:type="spellStart"/>
      <w:r w:rsidRPr="005C08F2">
        <w:rPr>
          <w:sz w:val="24"/>
          <w:szCs w:val="24"/>
        </w:rPr>
        <w:t>Scionico</w:t>
      </w:r>
      <w:proofErr w:type="spellEnd"/>
      <w:r w:rsidRPr="005C08F2">
        <w:rPr>
          <w:sz w:val="24"/>
          <w:szCs w:val="24"/>
        </w:rPr>
        <w:t xml:space="preserve"> fino al 1830, quando furono momentaneamente sospesi per motivi di carattere economico e organizzativo, essendo morto il commesso pilota che segnalava l’arrivo delle navi e la cui scomparsa diede inizio ad una sequenza interminabile di ricorsi e di rivendicazioni sulla testata che si trascinarono fin verso la metà dell’Ottocento. </w:t>
      </w:r>
      <w:proofErr w:type="gramStart"/>
      <w:r w:rsidRPr="005C08F2">
        <w:rPr>
          <w:sz w:val="24"/>
          <w:szCs w:val="24"/>
        </w:rPr>
        <w:t>Del resto</w:t>
      </w:r>
      <w:proofErr w:type="gramEnd"/>
      <w:r w:rsidRPr="005C08F2">
        <w:rPr>
          <w:sz w:val="24"/>
          <w:szCs w:val="24"/>
        </w:rPr>
        <w:t xml:space="preserve"> il mondo portuale genovese rappresentava per la stampa locale un settore troppo importante per tollerare monopoli duraturi. Numerosi altri bollettini quotidiani sul movimento marittimo genovese ebbero origine in concorrenza con gli </w:t>
      </w:r>
      <w:proofErr w:type="gramStart"/>
      <w:r w:rsidRPr="005C08F2">
        <w:rPr>
          <w:sz w:val="24"/>
          <w:szCs w:val="24"/>
        </w:rPr>
        <w:t>« Arrivi</w:t>
      </w:r>
      <w:proofErr w:type="gramEnd"/>
      <w:r w:rsidRPr="005C08F2">
        <w:rPr>
          <w:sz w:val="24"/>
          <w:szCs w:val="24"/>
        </w:rPr>
        <w:t xml:space="preserve"> di </w:t>
      </w:r>
      <w:proofErr w:type="gramStart"/>
      <w:r w:rsidRPr="005C08F2">
        <w:rPr>
          <w:sz w:val="24"/>
          <w:szCs w:val="24"/>
        </w:rPr>
        <w:t>mare »</w:t>
      </w:r>
      <w:proofErr w:type="gramEnd"/>
      <w:r w:rsidRPr="005C08F2">
        <w:rPr>
          <w:sz w:val="24"/>
          <w:szCs w:val="24"/>
        </w:rPr>
        <w:t xml:space="preserve">: ricordiamo </w:t>
      </w:r>
      <w:proofErr w:type="gramStart"/>
      <w:r w:rsidRPr="005C08F2">
        <w:rPr>
          <w:sz w:val="24"/>
          <w:szCs w:val="24"/>
        </w:rPr>
        <w:t>« La</w:t>
      </w:r>
      <w:proofErr w:type="gramEnd"/>
      <w:r w:rsidRPr="005C08F2">
        <w:rPr>
          <w:sz w:val="24"/>
          <w:szCs w:val="24"/>
        </w:rPr>
        <w:t xml:space="preserve"> </w:t>
      </w:r>
      <w:proofErr w:type="gramStart"/>
      <w:r w:rsidRPr="005C08F2">
        <w:rPr>
          <w:sz w:val="24"/>
          <w:szCs w:val="24"/>
        </w:rPr>
        <w:t>Portata »</w:t>
      </w:r>
      <w:proofErr w:type="gramEnd"/>
      <w:r w:rsidRPr="005C08F2">
        <w:rPr>
          <w:sz w:val="24"/>
          <w:szCs w:val="24"/>
        </w:rPr>
        <w:t xml:space="preserve"> del 1827, foglio commerciale contenente l’elenco delle derrate alimentari e delle merci arrivate via mare, stampato dagli </w:t>
      </w:r>
      <w:proofErr w:type="spellStart"/>
      <w:r w:rsidRPr="005C08F2">
        <w:rPr>
          <w:sz w:val="24"/>
          <w:szCs w:val="24"/>
        </w:rPr>
        <w:t>Scionico</w:t>
      </w:r>
      <w:proofErr w:type="spellEnd"/>
      <w:r w:rsidRPr="005C08F2">
        <w:rPr>
          <w:sz w:val="24"/>
          <w:szCs w:val="24"/>
        </w:rPr>
        <w:t xml:space="preserve"> in doppia edizione quotidiana e settimanale, il </w:t>
      </w:r>
      <w:proofErr w:type="gramStart"/>
      <w:r w:rsidRPr="005C08F2">
        <w:rPr>
          <w:sz w:val="24"/>
          <w:szCs w:val="24"/>
        </w:rPr>
        <w:t>« Porto</w:t>
      </w:r>
      <w:proofErr w:type="gramEnd"/>
      <w:r w:rsidRPr="005C08F2">
        <w:rPr>
          <w:sz w:val="24"/>
          <w:szCs w:val="24"/>
        </w:rPr>
        <w:t xml:space="preserve"> di </w:t>
      </w:r>
      <w:proofErr w:type="gramStart"/>
      <w:r w:rsidRPr="005C08F2">
        <w:rPr>
          <w:sz w:val="24"/>
          <w:szCs w:val="24"/>
        </w:rPr>
        <w:t>Genova »</w:t>
      </w:r>
      <w:proofErr w:type="gramEnd"/>
      <w:r w:rsidRPr="005C08F2">
        <w:rPr>
          <w:sz w:val="24"/>
          <w:szCs w:val="24"/>
        </w:rPr>
        <w:t xml:space="preserve"> (1831-1844), giornale marittimo della Tipografia Como, e non ultimo il notissimo </w:t>
      </w:r>
      <w:proofErr w:type="gramStart"/>
      <w:r w:rsidRPr="005C08F2">
        <w:rPr>
          <w:sz w:val="24"/>
          <w:szCs w:val="24"/>
        </w:rPr>
        <w:t>« Corriere</w:t>
      </w:r>
      <w:proofErr w:type="gramEnd"/>
      <w:r w:rsidRPr="005C08F2">
        <w:rPr>
          <w:sz w:val="24"/>
          <w:szCs w:val="24"/>
        </w:rPr>
        <w:t xml:space="preserve"> </w:t>
      </w:r>
      <w:proofErr w:type="gramStart"/>
      <w:r w:rsidRPr="005C08F2">
        <w:rPr>
          <w:sz w:val="24"/>
          <w:szCs w:val="24"/>
        </w:rPr>
        <w:t>Mercantile »</w:t>
      </w:r>
      <w:proofErr w:type="gramEnd"/>
      <w:r w:rsidRPr="005C08F2">
        <w:rPr>
          <w:sz w:val="24"/>
          <w:szCs w:val="24"/>
        </w:rPr>
        <w:t xml:space="preserve"> di Luigi Pellas.</w:t>
      </w:r>
    </w:p>
    <w:p w14:paraId="64537C2A" w14:textId="151520B9" w:rsidR="00A401F7" w:rsidRPr="005C08F2" w:rsidRDefault="00A401F7" w:rsidP="00A401F7">
      <w:pPr>
        <w:spacing w:after="0" w:line="240" w:lineRule="auto"/>
        <w:jc w:val="both"/>
        <w:rPr>
          <w:sz w:val="24"/>
          <w:szCs w:val="24"/>
        </w:rPr>
      </w:pPr>
      <w:hyperlink r:id="rId7" w:history="1">
        <w:r w:rsidRPr="005C08F2">
          <w:rPr>
            <w:rStyle w:val="Collegamentoipertestuale"/>
            <w:i/>
            <w:iCs/>
            <w:sz w:val="24"/>
            <w:szCs w:val="24"/>
          </w:rPr>
          <w:t>Roberto Beccaria, Giornali e periodici nella Repubblica Aristocratica, p.46</w:t>
        </w:r>
        <w:r w:rsidRPr="005C08F2">
          <w:rPr>
            <w:rStyle w:val="Collegamentoipertestuale"/>
            <w:i/>
            <w:iCs/>
            <w:sz w:val="24"/>
            <w:szCs w:val="24"/>
          </w:rPr>
          <w:t>6-467</w:t>
        </w:r>
        <w:r w:rsidRPr="005C08F2">
          <w:rPr>
            <w:rStyle w:val="Collegamentoipertestuale"/>
            <w:i/>
            <w:iCs/>
            <w:sz w:val="24"/>
            <w:szCs w:val="24"/>
          </w:rPr>
          <w:t>. In: Storia della cultura ligure a cura di DINO PUNCUH 3. ATTI DELLA SOCIETÀ LIGURE DI STORIA PATRIA Nuova Serie – Vol. XLV (CXIX) Fasc. I (2005)</w:t>
        </w:r>
      </w:hyperlink>
    </w:p>
    <w:p w14:paraId="2C52E863" w14:textId="77777777" w:rsidR="0031062F" w:rsidRDefault="0031062F" w:rsidP="00A401F7">
      <w:pPr>
        <w:spacing w:after="0" w:line="240" w:lineRule="auto"/>
        <w:jc w:val="both"/>
      </w:pPr>
    </w:p>
    <w:sectPr w:rsidR="0031062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92852"/>
    <w:rsid w:val="00050734"/>
    <w:rsid w:val="0031062F"/>
    <w:rsid w:val="003320A4"/>
    <w:rsid w:val="003605E3"/>
    <w:rsid w:val="00375F4B"/>
    <w:rsid w:val="003811E4"/>
    <w:rsid w:val="005C08F2"/>
    <w:rsid w:val="00653982"/>
    <w:rsid w:val="00A401F7"/>
    <w:rsid w:val="00A92852"/>
    <w:rsid w:val="00BF6FB1"/>
    <w:rsid w:val="00C71CAA"/>
    <w:rsid w:val="00D544E6"/>
    <w:rsid w:val="00E518DD"/>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3EA27"/>
  <w15:chartTrackingRefBased/>
  <w15:docId w15:val="{5D72EE6D-00B7-4FCB-9343-CED9AAC73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20A4"/>
  </w:style>
  <w:style w:type="paragraph" w:styleId="Titolo1">
    <w:name w:val="heading 1"/>
    <w:basedOn w:val="Normale"/>
    <w:next w:val="Normale"/>
    <w:link w:val="Titolo1Carattere"/>
    <w:uiPriority w:val="9"/>
    <w:qFormat/>
    <w:rsid w:val="00A9285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9285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92852"/>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92852"/>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92852"/>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9285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9285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9285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9285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92852"/>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92852"/>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92852"/>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92852"/>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92852"/>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9285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9285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9285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92852"/>
    <w:rPr>
      <w:rFonts w:eastAsiaTheme="majorEastAsia" w:cstheme="majorBidi"/>
      <w:color w:val="272727" w:themeColor="text1" w:themeTint="D8"/>
    </w:rPr>
  </w:style>
  <w:style w:type="paragraph" w:styleId="Titolo">
    <w:name w:val="Title"/>
    <w:basedOn w:val="Normale"/>
    <w:next w:val="Normale"/>
    <w:link w:val="TitoloCarattere"/>
    <w:uiPriority w:val="10"/>
    <w:qFormat/>
    <w:rsid w:val="00A92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9285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92852"/>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9285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9285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92852"/>
    <w:rPr>
      <w:i/>
      <w:iCs/>
      <w:color w:val="404040" w:themeColor="text1" w:themeTint="BF"/>
    </w:rPr>
  </w:style>
  <w:style w:type="paragraph" w:styleId="Paragrafoelenco">
    <w:name w:val="List Paragraph"/>
    <w:basedOn w:val="Normale"/>
    <w:uiPriority w:val="34"/>
    <w:qFormat/>
    <w:rsid w:val="00A92852"/>
    <w:pPr>
      <w:ind w:left="720"/>
      <w:contextualSpacing/>
    </w:pPr>
  </w:style>
  <w:style w:type="character" w:styleId="Enfasiintensa">
    <w:name w:val="Intense Emphasis"/>
    <w:basedOn w:val="Carpredefinitoparagrafo"/>
    <w:uiPriority w:val="21"/>
    <w:qFormat/>
    <w:rsid w:val="00A92852"/>
    <w:rPr>
      <w:i/>
      <w:iCs/>
      <w:color w:val="365F91" w:themeColor="accent1" w:themeShade="BF"/>
    </w:rPr>
  </w:style>
  <w:style w:type="paragraph" w:styleId="Citazioneintensa">
    <w:name w:val="Intense Quote"/>
    <w:basedOn w:val="Normale"/>
    <w:next w:val="Normale"/>
    <w:link w:val="CitazioneintensaCarattere"/>
    <w:uiPriority w:val="30"/>
    <w:qFormat/>
    <w:rsid w:val="00A9285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92852"/>
    <w:rPr>
      <w:i/>
      <w:iCs/>
      <w:color w:val="365F91" w:themeColor="accent1" w:themeShade="BF"/>
    </w:rPr>
  </w:style>
  <w:style w:type="character" w:styleId="Riferimentointenso">
    <w:name w:val="Intense Reference"/>
    <w:basedOn w:val="Carpredefinitoparagrafo"/>
    <w:uiPriority w:val="32"/>
    <w:qFormat/>
    <w:rsid w:val="00A92852"/>
    <w:rPr>
      <w:b/>
      <w:bCs/>
      <w:smallCaps/>
      <w:color w:val="365F91" w:themeColor="accent1" w:themeShade="BF"/>
      <w:spacing w:val="5"/>
    </w:rPr>
  </w:style>
  <w:style w:type="character" w:styleId="Collegamentoipertestuale">
    <w:name w:val="Hyperlink"/>
    <w:basedOn w:val="Carpredefinitoparagrafo"/>
    <w:uiPriority w:val="99"/>
    <w:unhideWhenUsed/>
    <w:rsid w:val="00A401F7"/>
    <w:rPr>
      <w:color w:val="0000FF" w:themeColor="hyperlink"/>
      <w:u w:val="single"/>
    </w:rPr>
  </w:style>
  <w:style w:type="character" w:styleId="Menzionenonrisolta">
    <w:name w:val="Unresolved Mention"/>
    <w:basedOn w:val="Carpredefinitoparagrafo"/>
    <w:uiPriority w:val="99"/>
    <w:semiHidden/>
    <w:unhideWhenUsed/>
    <w:rsid w:val="00332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ogle.com/url?sa=t&amp;source=web&amp;rct=j&amp;opi=89978449&amp;url=https://www.storiapatriagenova.eu/Docs/Biblioteca_Digitale/SB/396b22c37e8bbc6c44c30828fc127900/Estratti/8861f878b5b8feee9ba16e3fcbf3a0c5.pdf&amp;ved=2ahUKEwioz5Lvt4KWAxXB_7sIHVAzKsYQFnoECB8QAQ&amp;usg=AOvVaw34pLK52QoJkPFI9cZDaf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748</Words>
  <Characters>4266</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2026-08-03T05:56:00Z</dcterms:created>
  <dcterms:modified xsi:type="dcterms:W3CDTF">2026-08-03T06:41:00Z</dcterms:modified>
</cp:coreProperties>
</file>