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722AB" w14:textId="1A298495" w:rsidR="00CD58AE" w:rsidRPr="00282ECF" w:rsidRDefault="00CD58AE" w:rsidP="00282ECF">
      <w:pPr>
        <w:jc w:val="both"/>
        <w:rPr>
          <w:rFonts w:asciiTheme="minorHAnsi" w:hAnsiTheme="minorHAnsi" w:cstheme="minorHAnsi"/>
          <w:bCs/>
          <w:i/>
          <w:iCs/>
          <w:sz w:val="16"/>
          <w:szCs w:val="16"/>
        </w:rPr>
      </w:pPr>
      <w:r w:rsidRPr="00282ECF">
        <w:rPr>
          <w:rFonts w:asciiTheme="minorHAnsi" w:hAnsiTheme="minorHAnsi" w:cstheme="minorHAnsi"/>
          <w:b/>
          <w:color w:val="C00000"/>
          <w:sz w:val="44"/>
          <w:szCs w:val="44"/>
        </w:rPr>
        <w:t>HX32</w:t>
      </w:r>
      <w:r w:rsidRPr="00282ECF">
        <w:rPr>
          <w:rFonts w:asciiTheme="minorHAnsi" w:hAnsiTheme="minorHAnsi" w:cstheme="minorHAnsi"/>
          <w:b/>
          <w:color w:val="C00000"/>
          <w:sz w:val="44"/>
          <w:szCs w:val="44"/>
        </w:rPr>
        <w:t>67</w:t>
      </w:r>
      <w:r w:rsidRPr="00282ECF">
        <w:rPr>
          <w:rFonts w:asciiTheme="minorHAnsi" w:hAnsiTheme="minorHAnsi" w:cstheme="minorHAnsi"/>
          <w:b/>
          <w:color w:val="C00000"/>
          <w:sz w:val="44"/>
          <w:szCs w:val="44"/>
        </w:rPr>
        <w:tab/>
      </w:r>
      <w:r w:rsidRPr="00282ECF">
        <w:rPr>
          <w:rFonts w:asciiTheme="minorHAnsi" w:hAnsiTheme="minorHAnsi" w:cstheme="minorHAnsi"/>
          <w:bCs/>
          <w:i/>
          <w:iCs/>
        </w:rPr>
        <w:tab/>
      </w:r>
      <w:r w:rsidRPr="00282ECF">
        <w:rPr>
          <w:rFonts w:asciiTheme="minorHAnsi" w:hAnsiTheme="minorHAnsi" w:cstheme="minorHAnsi"/>
          <w:bCs/>
          <w:i/>
          <w:iCs/>
          <w:sz w:val="16"/>
          <w:szCs w:val="16"/>
        </w:rPr>
        <w:tab/>
      </w:r>
      <w:r w:rsidRPr="00282ECF">
        <w:rPr>
          <w:rFonts w:asciiTheme="minorHAnsi" w:hAnsiTheme="minorHAnsi" w:cstheme="minorHAnsi"/>
          <w:bCs/>
          <w:i/>
          <w:iCs/>
          <w:sz w:val="16"/>
          <w:szCs w:val="16"/>
        </w:rPr>
        <w:tab/>
      </w:r>
      <w:r w:rsidRPr="00282ECF">
        <w:rPr>
          <w:rFonts w:asciiTheme="minorHAnsi" w:hAnsiTheme="minorHAnsi" w:cstheme="minorHAnsi"/>
          <w:bCs/>
          <w:i/>
          <w:iCs/>
          <w:sz w:val="16"/>
          <w:szCs w:val="16"/>
        </w:rPr>
        <w:tab/>
      </w:r>
      <w:r w:rsidRPr="00282ECF">
        <w:rPr>
          <w:rFonts w:asciiTheme="minorHAnsi" w:hAnsiTheme="minorHAnsi" w:cstheme="minorHAnsi"/>
          <w:bCs/>
          <w:i/>
          <w:iCs/>
          <w:sz w:val="16"/>
          <w:szCs w:val="16"/>
        </w:rPr>
        <w:tab/>
      </w:r>
      <w:r w:rsidRPr="00282ECF">
        <w:rPr>
          <w:rFonts w:asciiTheme="minorHAnsi" w:hAnsiTheme="minorHAnsi" w:cstheme="minorHAnsi"/>
          <w:bCs/>
          <w:i/>
          <w:iCs/>
          <w:sz w:val="16"/>
          <w:szCs w:val="16"/>
        </w:rPr>
        <w:tab/>
      </w:r>
      <w:r w:rsidRPr="00282ECF">
        <w:rPr>
          <w:rFonts w:asciiTheme="minorHAnsi" w:hAnsiTheme="minorHAnsi" w:cstheme="minorHAnsi"/>
          <w:bCs/>
          <w:i/>
          <w:iCs/>
          <w:sz w:val="16"/>
          <w:szCs w:val="16"/>
        </w:rPr>
        <w:tab/>
      </w:r>
      <w:r w:rsidR="00282ECF">
        <w:rPr>
          <w:rFonts w:asciiTheme="minorHAnsi" w:hAnsiTheme="minorHAnsi" w:cstheme="minorHAnsi"/>
          <w:bCs/>
          <w:i/>
          <w:iCs/>
          <w:sz w:val="16"/>
          <w:szCs w:val="16"/>
        </w:rPr>
        <w:tab/>
      </w:r>
      <w:r w:rsidRPr="00282ECF">
        <w:rPr>
          <w:rFonts w:asciiTheme="minorHAnsi" w:hAnsiTheme="minorHAnsi" w:cstheme="minorHAnsi"/>
          <w:bCs/>
          <w:i/>
          <w:iCs/>
          <w:sz w:val="16"/>
          <w:szCs w:val="16"/>
        </w:rPr>
        <w:t>scheda creata il 8</w:t>
      </w:r>
      <w:r w:rsidRPr="00282ECF">
        <w:rPr>
          <w:rFonts w:asciiTheme="minorHAnsi" w:hAnsiTheme="minorHAnsi" w:cstheme="minorHAnsi"/>
          <w:bCs/>
          <w:i/>
          <w:iCs/>
          <w:sz w:val="16"/>
          <w:szCs w:val="16"/>
        </w:rPr>
        <w:t>-9</w:t>
      </w:r>
      <w:r w:rsidRPr="00282ECF">
        <w:rPr>
          <w:rFonts w:asciiTheme="minorHAnsi" w:hAnsiTheme="minorHAnsi" w:cstheme="minorHAnsi"/>
          <w:bCs/>
          <w:i/>
          <w:iCs/>
          <w:sz w:val="16"/>
          <w:szCs w:val="16"/>
        </w:rPr>
        <w:t xml:space="preserve"> agosto 2026</w:t>
      </w:r>
    </w:p>
    <w:p w14:paraId="6229DEAC" w14:textId="77777777" w:rsidR="00CD58AE" w:rsidRPr="00282ECF" w:rsidRDefault="00CD58AE" w:rsidP="00282ECF">
      <w:pPr>
        <w:jc w:val="both"/>
        <w:rPr>
          <w:rFonts w:asciiTheme="minorHAnsi" w:hAnsiTheme="minorHAnsi" w:cstheme="minorHAnsi"/>
          <w:b/>
          <w:color w:val="C00000"/>
          <w:sz w:val="44"/>
          <w:szCs w:val="44"/>
        </w:rPr>
      </w:pPr>
      <w:r w:rsidRPr="00282ECF">
        <w:rPr>
          <w:rFonts w:asciiTheme="minorHAnsi" w:hAnsiTheme="minorHAnsi" w:cstheme="minorHAnsi"/>
          <w:b/>
          <w:color w:val="C00000"/>
          <w:sz w:val="44"/>
          <w:szCs w:val="44"/>
        </w:rPr>
        <w:t>Descrizione storico-bibliografica</w:t>
      </w:r>
    </w:p>
    <w:p w14:paraId="491AF52E" w14:textId="5C711342" w:rsidR="00CD58AE" w:rsidRPr="00282ECF" w:rsidRDefault="00CD58AE" w:rsidP="00282ECF">
      <w:pPr>
        <w:jc w:val="both"/>
        <w:rPr>
          <w:rFonts w:asciiTheme="minorHAnsi" w:hAnsiTheme="minorHAnsi" w:cstheme="minorHAnsi"/>
          <w:sz w:val="29"/>
          <w:szCs w:val="29"/>
        </w:rPr>
      </w:pPr>
      <w:r w:rsidRPr="00282ECF">
        <w:rPr>
          <w:rFonts w:asciiTheme="minorHAnsi" w:hAnsiTheme="minorHAnsi" w:cstheme="minorHAnsi"/>
          <w:b/>
          <w:bCs/>
          <w:sz w:val="29"/>
          <w:szCs w:val="29"/>
        </w:rPr>
        <w:drawing>
          <wp:anchor distT="0" distB="0" distL="114300" distR="114300" simplePos="0" relativeHeight="251658752" behindDoc="0" locked="0" layoutInCell="1" allowOverlap="0" wp14:anchorId="332E0CD4" wp14:editId="48C38EFC">
            <wp:simplePos x="0" y="0"/>
            <wp:positionH relativeFrom="column">
              <wp:posOffset>1270</wp:posOffset>
            </wp:positionH>
            <wp:positionV relativeFrom="paragraph">
              <wp:posOffset>2540</wp:posOffset>
            </wp:positionV>
            <wp:extent cx="2448000" cy="3960000"/>
            <wp:effectExtent l="0" t="0" r="0" b="2540"/>
            <wp:wrapSquare wrapText="bothSides"/>
            <wp:docPr id="18093240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24054"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48000" cy="3960000"/>
                    </a:xfrm>
                    <a:prstGeom prst="rect">
                      <a:avLst/>
                    </a:prstGeom>
                  </pic:spPr>
                </pic:pic>
              </a:graphicData>
            </a:graphic>
            <wp14:sizeRelH relativeFrom="margin">
              <wp14:pctWidth>0</wp14:pctWidth>
            </wp14:sizeRelH>
            <wp14:sizeRelV relativeFrom="margin">
              <wp14:pctHeight>0</wp14:pctHeight>
            </wp14:sizeRelV>
          </wp:anchor>
        </w:drawing>
      </w:r>
      <w:r w:rsidRPr="00282ECF">
        <w:rPr>
          <w:rFonts w:asciiTheme="minorHAnsi" w:hAnsiTheme="minorHAnsi" w:cstheme="minorHAnsi"/>
          <w:b/>
          <w:bCs/>
          <w:sz w:val="29"/>
          <w:szCs w:val="29"/>
        </w:rPr>
        <w:t>*Gioventù</w:t>
      </w:r>
      <w:r w:rsidRPr="00282ECF">
        <w:rPr>
          <w:rFonts w:asciiTheme="minorHAnsi" w:hAnsiTheme="minorHAnsi" w:cstheme="minorHAnsi"/>
          <w:bCs/>
          <w:sz w:val="29"/>
          <w:szCs w:val="29"/>
        </w:rPr>
        <w:t xml:space="preserve"> : organo ufficiale del Fronte della gioventù antifascista italiana della 14. brigata d'assalto Garibaldi Trieste</w:t>
      </w:r>
      <w:r w:rsidRPr="00282ECF">
        <w:rPr>
          <w:rFonts w:asciiTheme="minorHAnsi" w:hAnsiTheme="minorHAnsi" w:cstheme="minorHAnsi"/>
          <w:b/>
          <w:bCs/>
          <w:sz w:val="29"/>
          <w:szCs w:val="29"/>
        </w:rPr>
        <w:t xml:space="preserve">. </w:t>
      </w:r>
      <w:r w:rsidRPr="00282ECF">
        <w:rPr>
          <w:rFonts w:asciiTheme="minorHAnsi" w:hAnsiTheme="minorHAnsi" w:cstheme="minorHAnsi"/>
          <w:sz w:val="29"/>
          <w:szCs w:val="29"/>
        </w:rPr>
        <w:t>- [Trnovska Planota, Trieste : s.n., 1944]. – 1 volume ; 34 cm. ((Quindicinale. - Descrizione basata su: N. 3 (25 ottobre 1944). - LO10794680</w:t>
      </w:r>
    </w:p>
    <w:p w14:paraId="75CFC9F0" w14:textId="77777777" w:rsidR="00CD58AE" w:rsidRPr="00282ECF" w:rsidRDefault="00CD58AE" w:rsidP="00282ECF">
      <w:pPr>
        <w:jc w:val="both"/>
        <w:rPr>
          <w:rFonts w:asciiTheme="minorHAnsi" w:hAnsiTheme="minorHAnsi" w:cstheme="minorHAnsi"/>
          <w:sz w:val="29"/>
          <w:szCs w:val="29"/>
        </w:rPr>
      </w:pPr>
      <w:r w:rsidRPr="00282ECF">
        <w:rPr>
          <w:rFonts w:asciiTheme="minorHAnsi" w:hAnsiTheme="minorHAnsi" w:cstheme="minorHAnsi"/>
          <w:b/>
          <w:bCs/>
          <w:color w:val="C00000"/>
          <w:sz w:val="29"/>
          <w:szCs w:val="29"/>
        </w:rPr>
        <w:t>Copia digitale</w:t>
      </w:r>
      <w:r w:rsidRPr="00282ECF">
        <w:rPr>
          <w:rFonts w:asciiTheme="minorHAnsi" w:hAnsiTheme="minorHAnsi" w:cstheme="minorHAnsi"/>
          <w:color w:val="C00000"/>
          <w:sz w:val="29"/>
          <w:szCs w:val="29"/>
        </w:rPr>
        <w:t xml:space="preserve"> </w:t>
      </w:r>
      <w:r w:rsidRPr="00282ECF">
        <w:rPr>
          <w:rFonts w:asciiTheme="minorHAnsi" w:hAnsiTheme="minorHAnsi" w:cstheme="minorHAnsi"/>
          <w:sz w:val="29"/>
          <w:szCs w:val="29"/>
        </w:rPr>
        <w:t xml:space="preserve">N. 3 (25 ottobre 1944) a: </w:t>
      </w:r>
      <w:hyperlink r:id="rId6" w:history="1">
        <w:r w:rsidRPr="00282ECF">
          <w:rPr>
            <w:rStyle w:val="Collegamentoipertestuale"/>
            <w:rFonts w:asciiTheme="minorHAnsi" w:hAnsiTheme="minorHAnsi" w:cstheme="minorHAnsi"/>
            <w:sz w:val="29"/>
            <w:szCs w:val="29"/>
          </w:rPr>
          <w:t>http://www.st</w:t>
        </w:r>
        <w:r w:rsidRPr="00282ECF">
          <w:rPr>
            <w:rStyle w:val="Collegamentoipertestuale"/>
            <w:rFonts w:asciiTheme="minorHAnsi" w:hAnsiTheme="minorHAnsi" w:cstheme="minorHAnsi"/>
            <w:sz w:val="29"/>
            <w:szCs w:val="29"/>
          </w:rPr>
          <w:t>ampaclandestina.it/?page_id=116&amp;ricerca=248</w:t>
        </w:r>
      </w:hyperlink>
    </w:p>
    <w:p w14:paraId="47A77645" w14:textId="618B8299" w:rsidR="00CD58AE" w:rsidRPr="00282ECF" w:rsidRDefault="00CD58AE" w:rsidP="00282ECF">
      <w:pPr>
        <w:jc w:val="both"/>
        <w:rPr>
          <w:rFonts w:asciiTheme="minorHAnsi" w:hAnsiTheme="minorHAnsi" w:cstheme="minorHAnsi"/>
          <w:sz w:val="29"/>
          <w:szCs w:val="29"/>
        </w:rPr>
      </w:pPr>
      <w:r w:rsidRPr="00282ECF">
        <w:rPr>
          <w:rFonts w:asciiTheme="minorHAnsi" w:hAnsiTheme="minorHAnsi" w:cstheme="minorHAnsi"/>
          <w:sz w:val="29"/>
          <w:szCs w:val="29"/>
        </w:rPr>
        <w:t>*</w:t>
      </w:r>
      <w:r w:rsidRPr="00282ECF">
        <w:rPr>
          <w:rFonts w:asciiTheme="minorHAnsi" w:hAnsiTheme="minorHAnsi" w:cstheme="minorHAnsi"/>
          <w:b/>
          <w:bCs/>
          <w:sz w:val="29"/>
          <w:szCs w:val="29"/>
        </w:rPr>
        <w:t>Gioventù nuova</w:t>
      </w:r>
      <w:r w:rsidRPr="00282ECF">
        <w:rPr>
          <w:rFonts w:asciiTheme="minorHAnsi" w:hAnsiTheme="minorHAnsi" w:cstheme="minorHAnsi"/>
          <w:sz w:val="29"/>
          <w:szCs w:val="29"/>
        </w:rPr>
        <w:t>. - N</w:t>
      </w:r>
      <w:r w:rsidRPr="00282ECF">
        <w:rPr>
          <w:rFonts w:asciiTheme="minorHAnsi" w:hAnsiTheme="minorHAnsi" w:cstheme="minorHAnsi"/>
          <w:sz w:val="29"/>
          <w:szCs w:val="29"/>
        </w:rPr>
        <w:t xml:space="preserve">. 1 </w:t>
      </w:r>
      <w:r w:rsidRPr="00282ECF">
        <w:rPr>
          <w:rFonts w:asciiTheme="minorHAnsi" w:hAnsiTheme="minorHAnsi" w:cstheme="minorHAnsi"/>
          <w:sz w:val="29"/>
          <w:szCs w:val="29"/>
        </w:rPr>
        <w:t>(</w:t>
      </w:r>
      <w:r w:rsidRPr="00282ECF">
        <w:rPr>
          <w:rFonts w:asciiTheme="minorHAnsi" w:hAnsiTheme="minorHAnsi" w:cstheme="minorHAnsi"/>
          <w:sz w:val="29"/>
          <w:szCs w:val="29"/>
        </w:rPr>
        <w:t>marzo 1945</w:t>
      </w:r>
      <w:r w:rsidRPr="00282ECF">
        <w:rPr>
          <w:rFonts w:asciiTheme="minorHAnsi" w:hAnsiTheme="minorHAnsi" w:cstheme="minorHAnsi"/>
          <w:sz w:val="29"/>
          <w:szCs w:val="29"/>
        </w:rPr>
        <w:t xml:space="preserve">). - </w:t>
      </w:r>
      <w:r w:rsidRPr="00282ECF">
        <w:rPr>
          <w:rFonts w:asciiTheme="minorHAnsi" w:hAnsiTheme="minorHAnsi" w:cstheme="minorHAnsi"/>
          <w:sz w:val="29"/>
          <w:szCs w:val="29"/>
        </w:rPr>
        <w:t>Circhina (Cerkno)</w:t>
      </w:r>
      <w:r w:rsidRPr="00282ECF">
        <w:rPr>
          <w:rFonts w:asciiTheme="minorHAnsi" w:hAnsiTheme="minorHAnsi" w:cstheme="minorHAnsi"/>
          <w:sz w:val="29"/>
          <w:szCs w:val="29"/>
        </w:rPr>
        <w:t xml:space="preserve"> : T</w:t>
      </w:r>
      <w:r w:rsidRPr="00282ECF">
        <w:rPr>
          <w:rFonts w:asciiTheme="minorHAnsi" w:hAnsiTheme="minorHAnsi" w:cstheme="minorHAnsi"/>
          <w:sz w:val="29"/>
          <w:szCs w:val="29"/>
        </w:rPr>
        <w:t>ipografia Slovenija,</w:t>
      </w:r>
      <w:r w:rsidRPr="00282ECF">
        <w:rPr>
          <w:rFonts w:asciiTheme="minorHAnsi" w:hAnsiTheme="minorHAnsi" w:cstheme="minorHAnsi"/>
          <w:sz w:val="29"/>
          <w:szCs w:val="29"/>
        </w:rPr>
        <w:t xml:space="preserve"> 1945. – 1 volume</w:t>
      </w:r>
    </w:p>
    <w:p w14:paraId="40030530" w14:textId="6675C852" w:rsidR="00CD58AE" w:rsidRPr="00282ECF" w:rsidRDefault="00616210" w:rsidP="00282ECF">
      <w:pPr>
        <w:jc w:val="both"/>
        <w:rPr>
          <w:rFonts w:asciiTheme="minorHAnsi" w:hAnsiTheme="minorHAnsi" w:cstheme="minorHAnsi"/>
          <w:bCs/>
          <w:sz w:val="29"/>
          <w:szCs w:val="29"/>
        </w:rPr>
      </w:pPr>
      <w:r w:rsidRPr="00282ECF">
        <w:rPr>
          <w:rFonts w:asciiTheme="minorHAnsi" w:hAnsiTheme="minorHAnsi" w:cstheme="minorHAnsi"/>
          <w:sz w:val="29"/>
          <w:szCs w:val="29"/>
        </w:rPr>
        <w:t xml:space="preserve">Autore: </w:t>
      </w:r>
      <w:r w:rsidRPr="00282ECF">
        <w:rPr>
          <w:rFonts w:asciiTheme="minorHAnsi" w:hAnsiTheme="minorHAnsi" w:cstheme="minorHAnsi"/>
          <w:bCs/>
          <w:sz w:val="29"/>
          <w:szCs w:val="29"/>
        </w:rPr>
        <w:t>B</w:t>
      </w:r>
      <w:r w:rsidRPr="00282ECF">
        <w:rPr>
          <w:rFonts w:asciiTheme="minorHAnsi" w:hAnsiTheme="minorHAnsi" w:cstheme="minorHAnsi"/>
          <w:bCs/>
          <w:sz w:val="29"/>
          <w:szCs w:val="29"/>
        </w:rPr>
        <w:t>rigata d'assalto Garibaldi</w:t>
      </w:r>
      <w:r w:rsidRPr="00282ECF">
        <w:rPr>
          <w:rFonts w:asciiTheme="minorHAnsi" w:hAnsiTheme="minorHAnsi" w:cstheme="minorHAnsi"/>
          <w:bCs/>
          <w:sz w:val="29"/>
          <w:szCs w:val="29"/>
        </w:rPr>
        <w:t xml:space="preserve"> &lt;14. ; Trieste&gt;</w:t>
      </w:r>
    </w:p>
    <w:p w14:paraId="4E9D6585" w14:textId="5672B6C0" w:rsidR="00616210" w:rsidRPr="00282ECF" w:rsidRDefault="00616210" w:rsidP="00282ECF">
      <w:pPr>
        <w:jc w:val="both"/>
        <w:rPr>
          <w:rFonts w:asciiTheme="minorHAnsi" w:hAnsiTheme="minorHAnsi" w:cstheme="minorHAnsi"/>
          <w:sz w:val="29"/>
          <w:szCs w:val="29"/>
        </w:rPr>
      </w:pPr>
      <w:r w:rsidRPr="00282ECF">
        <w:rPr>
          <w:rFonts w:asciiTheme="minorHAnsi" w:hAnsiTheme="minorHAnsi" w:cstheme="minorHAnsi"/>
          <w:sz w:val="29"/>
          <w:szCs w:val="29"/>
        </w:rPr>
        <w:t>Soggetto: Resistenza – Trieste &lt;territorio&gt; - 1944-1945</w:t>
      </w:r>
    </w:p>
    <w:p w14:paraId="01B776CF" w14:textId="77777777" w:rsidR="00616210" w:rsidRPr="00282ECF" w:rsidRDefault="00616210" w:rsidP="00282ECF">
      <w:pPr>
        <w:jc w:val="both"/>
        <w:rPr>
          <w:rFonts w:asciiTheme="minorHAnsi" w:hAnsiTheme="minorHAnsi" w:cstheme="minorHAnsi"/>
          <w:sz w:val="29"/>
          <w:szCs w:val="29"/>
        </w:rPr>
      </w:pPr>
    </w:p>
    <w:p w14:paraId="54381539" w14:textId="72BBA540" w:rsidR="00CD58AE" w:rsidRPr="00282ECF" w:rsidRDefault="00CD58AE" w:rsidP="00282ECF">
      <w:pPr>
        <w:jc w:val="both"/>
        <w:rPr>
          <w:rFonts w:asciiTheme="minorHAnsi" w:hAnsiTheme="minorHAnsi" w:cstheme="minorHAnsi"/>
          <w:sz w:val="29"/>
          <w:szCs w:val="29"/>
        </w:rPr>
      </w:pPr>
      <w:r w:rsidRPr="00282ECF">
        <w:rPr>
          <w:rFonts w:asciiTheme="minorHAnsi" w:hAnsiTheme="minorHAnsi" w:cstheme="minorHAnsi"/>
          <w:sz w:val="29"/>
          <w:szCs w:val="29"/>
        </w:rPr>
        <w:t>*</w:t>
      </w:r>
      <w:r w:rsidRPr="00282ECF">
        <w:rPr>
          <w:rFonts w:asciiTheme="minorHAnsi" w:hAnsiTheme="minorHAnsi" w:cstheme="minorHAnsi"/>
          <w:b/>
          <w:bCs/>
          <w:sz w:val="29"/>
          <w:szCs w:val="29"/>
        </w:rPr>
        <w:t xml:space="preserve">Gioventù </w:t>
      </w:r>
      <w:r w:rsidRPr="00282ECF">
        <w:rPr>
          <w:rFonts w:asciiTheme="minorHAnsi" w:hAnsiTheme="minorHAnsi" w:cstheme="minorHAnsi"/>
          <w:sz w:val="29"/>
          <w:szCs w:val="29"/>
        </w:rPr>
        <w:t xml:space="preserve">: settimanale della Gioventù antifascista italiana del Litorale. – Anno 1, n. </w:t>
      </w:r>
      <w:r w:rsidRPr="00282ECF">
        <w:rPr>
          <w:rFonts w:asciiTheme="minorHAnsi" w:hAnsiTheme="minorHAnsi" w:cstheme="minorHAnsi"/>
          <w:sz w:val="29"/>
          <w:szCs w:val="29"/>
        </w:rPr>
        <w:t>2</w:t>
      </w:r>
      <w:r w:rsidRPr="00282ECF">
        <w:rPr>
          <w:rFonts w:asciiTheme="minorHAnsi" w:hAnsiTheme="minorHAnsi" w:cstheme="minorHAnsi"/>
          <w:sz w:val="29"/>
          <w:szCs w:val="29"/>
        </w:rPr>
        <w:t xml:space="preserve"> (</w:t>
      </w:r>
      <w:r w:rsidRPr="00282ECF">
        <w:rPr>
          <w:rFonts w:asciiTheme="minorHAnsi" w:hAnsiTheme="minorHAnsi" w:cstheme="minorHAnsi"/>
          <w:sz w:val="29"/>
          <w:szCs w:val="29"/>
        </w:rPr>
        <w:t>31</w:t>
      </w:r>
      <w:r w:rsidRPr="00282ECF">
        <w:rPr>
          <w:rFonts w:asciiTheme="minorHAnsi" w:hAnsiTheme="minorHAnsi" w:cstheme="minorHAnsi"/>
          <w:sz w:val="29"/>
          <w:szCs w:val="29"/>
        </w:rPr>
        <w:t xml:space="preserve"> marzo 1945)-anno 2. n.59 (5 ottobre 1946); nuova serie, anno 2. n. 60 (15 ottobre 1946)-anno 5. n.153 (11 agosto 1948). - Trieste : La editoriale libraria, 1945-1948. - 5 volumi ; 43 cm. ((Il complemento del titolo varia: dal n. 3 (9 maggio 1945) organo della Gioventù Antifascista; dal n. 5 (6 settembre 1945) organo della Gioventù Antifascista della regione Giulia; dal n. 60 (15 ottobre 1946) settimanale a cura dell'U.G.A.R.G.; dal n. 9 (5 marzo 1947) settimanale a cura dell'U.G.A.; dal n. 17 (28 apr.-4 mag. 1948) organo dell'Unione Gioventù Antifascista del territorio di Trieste. - Il formato varia: 62 cm. - IEI0673454; TSA1750346</w:t>
      </w:r>
    </w:p>
    <w:p w14:paraId="06930C85" w14:textId="77777777" w:rsidR="00CD58AE" w:rsidRPr="00282ECF" w:rsidRDefault="00CD58AE" w:rsidP="00282ECF">
      <w:pPr>
        <w:jc w:val="both"/>
        <w:rPr>
          <w:rFonts w:asciiTheme="minorHAnsi" w:hAnsiTheme="minorHAnsi" w:cstheme="minorHAnsi"/>
          <w:sz w:val="29"/>
          <w:szCs w:val="29"/>
        </w:rPr>
      </w:pPr>
      <w:r w:rsidRPr="00282ECF">
        <w:rPr>
          <w:rFonts w:asciiTheme="minorHAnsi" w:hAnsiTheme="minorHAnsi" w:cstheme="minorHAnsi"/>
          <w:sz w:val="29"/>
          <w:szCs w:val="29"/>
        </w:rPr>
        <w:t>*</w:t>
      </w:r>
      <w:r w:rsidRPr="00282ECF">
        <w:rPr>
          <w:rFonts w:asciiTheme="minorHAnsi" w:hAnsiTheme="minorHAnsi" w:cstheme="minorHAnsi"/>
          <w:b/>
          <w:bCs/>
          <w:sz w:val="29"/>
          <w:szCs w:val="29"/>
        </w:rPr>
        <w:t>Gioventù</w:t>
      </w:r>
      <w:r w:rsidRPr="00282ECF">
        <w:rPr>
          <w:rFonts w:asciiTheme="minorHAnsi" w:hAnsiTheme="minorHAnsi" w:cstheme="minorHAnsi"/>
          <w:sz w:val="29"/>
          <w:szCs w:val="29"/>
        </w:rPr>
        <w:t xml:space="preserve"> : settimanale della Federazione giovanile comunista del T.L.T. – Anno 7 n. 1 (15 ottobre 1950)-Anno 10. n. 22 (17 ottobre 1953). - Trieste : Tip. Sandro Riva, 1950-1953. - 4 volumi ; 353 cm. ((Settimanale. - TSA1750348</w:t>
      </w:r>
    </w:p>
    <w:p w14:paraId="5253F181" w14:textId="77777777" w:rsidR="00CD58AE" w:rsidRPr="00282ECF" w:rsidRDefault="00CD58AE" w:rsidP="00282ECF">
      <w:pPr>
        <w:jc w:val="both"/>
        <w:rPr>
          <w:rFonts w:asciiTheme="minorHAnsi" w:hAnsiTheme="minorHAnsi" w:cstheme="minorHAnsi"/>
          <w:sz w:val="29"/>
          <w:szCs w:val="29"/>
        </w:rPr>
      </w:pPr>
      <w:r w:rsidRPr="00282ECF">
        <w:rPr>
          <w:rFonts w:asciiTheme="minorHAnsi" w:hAnsiTheme="minorHAnsi" w:cstheme="minorHAnsi"/>
          <w:sz w:val="29"/>
          <w:szCs w:val="29"/>
        </w:rPr>
        <w:t>*</w:t>
      </w:r>
      <w:r w:rsidRPr="00282ECF">
        <w:rPr>
          <w:rFonts w:asciiTheme="minorHAnsi" w:hAnsiTheme="minorHAnsi" w:cstheme="minorHAnsi"/>
          <w:b/>
          <w:bCs/>
          <w:sz w:val="29"/>
          <w:szCs w:val="29"/>
        </w:rPr>
        <w:t xml:space="preserve">Gioventù </w:t>
      </w:r>
      <w:r w:rsidRPr="00282ECF">
        <w:rPr>
          <w:rFonts w:asciiTheme="minorHAnsi" w:hAnsiTheme="minorHAnsi" w:cstheme="minorHAnsi"/>
          <w:sz w:val="29"/>
          <w:szCs w:val="29"/>
        </w:rPr>
        <w:t>: organo della Federazione giovanile comunista. - Udine : [s. n., 1956]. – 1 volume. ((Periodicità non determinata. - Descrizione basata su: Anno 12, n. 27 (25 luglio 1956). - CFI0714920</w:t>
      </w:r>
    </w:p>
    <w:p w14:paraId="00DFA7F5" w14:textId="45BC9EF1" w:rsidR="00616210" w:rsidRPr="00282ECF" w:rsidRDefault="00616210" w:rsidP="00282ECF">
      <w:pPr>
        <w:jc w:val="both"/>
        <w:rPr>
          <w:rFonts w:asciiTheme="minorHAnsi" w:hAnsiTheme="minorHAnsi" w:cstheme="minorHAnsi"/>
          <w:sz w:val="29"/>
          <w:szCs w:val="29"/>
        </w:rPr>
      </w:pPr>
      <w:r w:rsidRPr="00282ECF">
        <w:rPr>
          <w:rFonts w:asciiTheme="minorHAnsi" w:hAnsiTheme="minorHAnsi" w:cstheme="minorHAnsi"/>
          <w:sz w:val="29"/>
          <w:szCs w:val="29"/>
        </w:rPr>
        <w:t xml:space="preserve">Autore: </w:t>
      </w:r>
      <w:r w:rsidRPr="00282ECF">
        <w:rPr>
          <w:rFonts w:asciiTheme="minorHAnsi" w:hAnsiTheme="minorHAnsi" w:cstheme="minorHAnsi"/>
          <w:sz w:val="29"/>
          <w:szCs w:val="29"/>
        </w:rPr>
        <w:t>Federazione giovanile comunista italiana &lt;Tr</w:t>
      </w:r>
      <w:r w:rsidRPr="00282ECF">
        <w:rPr>
          <w:rFonts w:asciiTheme="minorHAnsi" w:hAnsiTheme="minorHAnsi" w:cstheme="minorHAnsi"/>
          <w:sz w:val="29"/>
          <w:szCs w:val="29"/>
        </w:rPr>
        <w:t>ieste</w:t>
      </w:r>
      <w:r w:rsidRPr="00282ECF">
        <w:rPr>
          <w:rFonts w:asciiTheme="minorHAnsi" w:hAnsiTheme="minorHAnsi" w:cstheme="minorHAnsi"/>
          <w:sz w:val="29"/>
          <w:szCs w:val="29"/>
        </w:rPr>
        <w:t>&gt;</w:t>
      </w:r>
    </w:p>
    <w:p w14:paraId="375509F0" w14:textId="37FE11CC" w:rsidR="00282ECF" w:rsidRPr="00282ECF" w:rsidRDefault="00282ECF" w:rsidP="00282ECF">
      <w:pPr>
        <w:jc w:val="both"/>
        <w:rPr>
          <w:rFonts w:asciiTheme="minorHAnsi" w:hAnsiTheme="minorHAnsi" w:cstheme="minorHAnsi"/>
          <w:sz w:val="29"/>
          <w:szCs w:val="29"/>
        </w:rPr>
      </w:pPr>
      <w:r w:rsidRPr="00282ECF">
        <w:rPr>
          <w:rFonts w:asciiTheme="minorHAnsi" w:hAnsiTheme="minorHAnsi" w:cstheme="minorHAnsi"/>
          <w:sz w:val="29"/>
          <w:szCs w:val="29"/>
        </w:rPr>
        <w:t xml:space="preserve">Soggetto: </w:t>
      </w:r>
      <w:r w:rsidRPr="00282ECF">
        <w:rPr>
          <w:rFonts w:asciiTheme="minorHAnsi" w:hAnsiTheme="minorHAnsi" w:cstheme="minorHAnsi"/>
          <w:sz w:val="29"/>
          <w:szCs w:val="29"/>
        </w:rPr>
        <w:t xml:space="preserve">Comunisti italiani </w:t>
      </w:r>
      <w:r w:rsidRPr="00282ECF">
        <w:rPr>
          <w:rFonts w:asciiTheme="minorHAnsi" w:hAnsiTheme="minorHAnsi" w:cstheme="minorHAnsi"/>
          <w:sz w:val="29"/>
          <w:szCs w:val="29"/>
        </w:rPr>
        <w:t>–</w:t>
      </w:r>
      <w:r w:rsidRPr="00282ECF">
        <w:rPr>
          <w:rFonts w:asciiTheme="minorHAnsi" w:hAnsiTheme="minorHAnsi" w:cstheme="minorHAnsi"/>
          <w:sz w:val="29"/>
          <w:szCs w:val="29"/>
        </w:rPr>
        <w:t xml:space="preserve"> </w:t>
      </w:r>
      <w:r w:rsidRPr="00282ECF">
        <w:rPr>
          <w:rFonts w:asciiTheme="minorHAnsi" w:hAnsiTheme="minorHAnsi" w:cstheme="minorHAnsi"/>
          <w:sz w:val="29"/>
          <w:szCs w:val="29"/>
        </w:rPr>
        <w:t>Venezia Giulia</w:t>
      </w:r>
      <w:r w:rsidRPr="00282ECF">
        <w:rPr>
          <w:rFonts w:asciiTheme="minorHAnsi" w:hAnsiTheme="minorHAnsi" w:cstheme="minorHAnsi"/>
          <w:sz w:val="29"/>
          <w:szCs w:val="29"/>
        </w:rPr>
        <w:t xml:space="preserve"> - 194</w:t>
      </w:r>
      <w:r w:rsidRPr="00282ECF">
        <w:rPr>
          <w:rFonts w:asciiTheme="minorHAnsi" w:hAnsiTheme="minorHAnsi" w:cstheme="minorHAnsi"/>
          <w:sz w:val="29"/>
          <w:szCs w:val="29"/>
        </w:rPr>
        <w:t>4</w:t>
      </w:r>
      <w:r w:rsidRPr="00282ECF">
        <w:rPr>
          <w:rFonts w:asciiTheme="minorHAnsi" w:hAnsiTheme="minorHAnsi" w:cstheme="minorHAnsi"/>
          <w:sz w:val="29"/>
          <w:szCs w:val="29"/>
        </w:rPr>
        <w:t>-195</w:t>
      </w:r>
      <w:r w:rsidRPr="00282ECF">
        <w:rPr>
          <w:rFonts w:asciiTheme="minorHAnsi" w:hAnsiTheme="minorHAnsi" w:cstheme="minorHAnsi"/>
          <w:sz w:val="29"/>
          <w:szCs w:val="29"/>
        </w:rPr>
        <w:t>6</w:t>
      </w:r>
    </w:p>
    <w:p w14:paraId="08A1DC7F" w14:textId="77777777" w:rsidR="00CD58AE" w:rsidRPr="00282ECF" w:rsidRDefault="00CD58AE" w:rsidP="00282ECF">
      <w:pPr>
        <w:jc w:val="both"/>
        <w:rPr>
          <w:rFonts w:asciiTheme="minorHAnsi" w:hAnsiTheme="minorHAnsi" w:cstheme="minorHAnsi"/>
          <w:b/>
          <w:bCs/>
          <w:color w:val="C00000"/>
          <w:sz w:val="44"/>
          <w:szCs w:val="44"/>
        </w:rPr>
      </w:pPr>
      <w:r w:rsidRPr="00282ECF">
        <w:rPr>
          <w:rFonts w:asciiTheme="minorHAnsi" w:hAnsiTheme="minorHAnsi" w:cstheme="minorHAnsi"/>
          <w:b/>
          <w:bCs/>
          <w:color w:val="C00000"/>
          <w:sz w:val="44"/>
          <w:szCs w:val="44"/>
        </w:rPr>
        <w:lastRenderedPageBreak/>
        <w:t>Informazioni storico-bibliografiche</w:t>
      </w:r>
    </w:p>
    <w:p w14:paraId="09547890" w14:textId="07F693F4"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b/>
          <w:bCs/>
          <w:sz w:val="22"/>
          <w:szCs w:val="22"/>
        </w:rPr>
        <w:t xml:space="preserve">Gioventù. </w:t>
      </w:r>
      <w:r w:rsidRPr="00282ECF">
        <w:rPr>
          <w:rFonts w:asciiTheme="minorHAnsi" w:hAnsiTheme="minorHAnsi" w:cstheme="minorHAnsi"/>
          <w:sz w:val="22"/>
          <w:szCs w:val="22"/>
        </w:rPr>
        <w:t>La testata è organo del Fronte della Gioventù della Brigata Garibaldi Trieste, da febbraio 1945 portavoce regionale delle organizzazioni giovanili. La Brigata Garibaldi Trieste nasce il 5 aprile 1944 a Srednji Lokovec in seguito ad un accordo tra il 9. Corpo dell’Esercito di liberazione nazionale della Slovenia e il Comando generale delle brigate Garibaldi. Nelle sue fila combattono prevalentemente militanti provenienti da Muggia, Monfalcone, Gorizia, Trieste, Friuli e in misura minore da altre regioni italiane. Viene successivamente integrata all’interno dell’Esercito di liberazione nazionale della Slovenia.</w:t>
      </w:r>
      <w:r w:rsidRPr="00282ECF">
        <w:rPr>
          <w:rFonts w:asciiTheme="minorHAnsi" w:hAnsiTheme="minorHAnsi" w:cstheme="minorHAnsi"/>
          <w:sz w:val="22"/>
          <w:szCs w:val="22"/>
        </w:rPr>
        <w:br/>
        <w:t xml:space="preserve">Redattore è Leonardo Comisso (Spada), tra i collaboratori si segnalano Mario Pacor, ufficiale di collegamento tra le Brigate Garibaldi e partigiani jugoslavi, e Norma Caris. </w:t>
      </w:r>
      <w:r w:rsidRPr="00282ECF">
        <w:rPr>
          <w:rFonts w:asciiTheme="minorHAnsi" w:hAnsiTheme="minorHAnsi" w:cstheme="minorHAnsi"/>
          <w:sz w:val="22"/>
          <w:szCs w:val="22"/>
        </w:rPr>
        <w:br/>
        <w:t xml:space="preserve">La testata è quindicinale, ciclostilata, e viene stampata nel Tarnovano (altopiano di Tarnovo o di Trnovska Planota). </w:t>
      </w:r>
      <w:r w:rsidRPr="00282ECF">
        <w:rPr>
          <w:rFonts w:asciiTheme="minorHAnsi" w:hAnsiTheme="minorHAnsi" w:cstheme="minorHAnsi"/>
          <w:sz w:val="22"/>
          <w:szCs w:val="22"/>
        </w:rPr>
        <w:t xml:space="preserve"> </w:t>
      </w:r>
      <w:r w:rsidRPr="00282ECF">
        <w:rPr>
          <w:rFonts w:asciiTheme="minorHAnsi" w:hAnsiTheme="minorHAnsi" w:cstheme="minorHAnsi"/>
          <w:sz w:val="22"/>
          <w:szCs w:val="22"/>
        </w:rPr>
        <w:t>Nei suoi articoli tratta temi di interesse politico, culturale e sociale per la gioventù antifascista e la vita della Brigata.</w:t>
      </w:r>
    </w:p>
    <w:p w14:paraId="38026315"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b/>
          <w:bCs/>
          <w:sz w:val="22"/>
          <w:szCs w:val="22"/>
        </w:rPr>
        <w:t xml:space="preserve">Sottotitoli del periodico: </w:t>
      </w:r>
      <w:r w:rsidRPr="00282ECF">
        <w:rPr>
          <w:rFonts w:asciiTheme="minorHAnsi" w:hAnsiTheme="minorHAnsi" w:cstheme="minorHAnsi"/>
          <w:sz w:val="22"/>
          <w:szCs w:val="22"/>
        </w:rPr>
        <w:t>organo ufficiale del Fronte della gioventù antifascista italiana della 14. brigata d'assalto Garibaldi Trieste</w:t>
      </w:r>
    </w:p>
    <w:p w14:paraId="55703C80" w14:textId="55DD39CB" w:rsidR="00CD58AE" w:rsidRPr="00282ECF" w:rsidRDefault="00CD58AE" w:rsidP="00282ECF">
      <w:pPr>
        <w:jc w:val="both"/>
        <w:rPr>
          <w:rFonts w:asciiTheme="minorHAnsi" w:hAnsiTheme="minorHAnsi" w:cstheme="minorHAnsi"/>
          <w:sz w:val="22"/>
          <w:szCs w:val="22"/>
        </w:rPr>
      </w:pPr>
      <w:hyperlink r:id="rId7" w:history="1">
        <w:r w:rsidRPr="00282ECF">
          <w:rPr>
            <w:rStyle w:val="Collegamentoipertestuale"/>
            <w:rFonts w:asciiTheme="minorHAnsi" w:hAnsiTheme="minorHAnsi" w:cstheme="minorHAnsi"/>
            <w:sz w:val="22"/>
            <w:szCs w:val="22"/>
          </w:rPr>
          <w:t>https://www.stampaclandestina.it/?page_id=116&amp;ricerca=248</w:t>
        </w:r>
      </w:hyperlink>
      <w:r w:rsidRPr="00282ECF">
        <w:rPr>
          <w:rFonts w:asciiTheme="minorHAnsi" w:hAnsiTheme="minorHAnsi" w:cstheme="minorHAnsi"/>
          <w:sz w:val="22"/>
          <w:szCs w:val="22"/>
        </w:rPr>
        <w:t xml:space="preserve">. </w:t>
      </w:r>
    </w:p>
    <w:p w14:paraId="2BD4732C" w14:textId="77777777" w:rsidR="00CD58AE" w:rsidRPr="00282ECF" w:rsidRDefault="00CD58AE" w:rsidP="00282ECF">
      <w:pPr>
        <w:jc w:val="both"/>
        <w:rPr>
          <w:rFonts w:asciiTheme="minorHAnsi" w:hAnsiTheme="minorHAnsi" w:cstheme="minorHAnsi"/>
          <w:sz w:val="22"/>
          <w:szCs w:val="22"/>
        </w:rPr>
      </w:pPr>
    </w:p>
    <w:p w14:paraId="12541218" w14:textId="1290372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b/>
          <w:bCs/>
          <w:sz w:val="22"/>
          <w:szCs w:val="22"/>
        </w:rPr>
        <w:t xml:space="preserve">Gioventù nuova. </w:t>
      </w:r>
      <w:r w:rsidRPr="00282ECF">
        <w:rPr>
          <w:rFonts w:asciiTheme="minorHAnsi" w:hAnsiTheme="minorHAnsi" w:cstheme="minorHAnsi"/>
          <w:sz w:val="22"/>
          <w:szCs w:val="22"/>
        </w:rPr>
        <w:t xml:space="preserve">La testata subentra a “Gioventù” ed esce in clandestinità il solo n. 1 del marzo 1945, dedicato al congresso della Gioventù antifascista italiana tenutosi nel febbraio precedente. Viene stampata nella tipografia Slovenija, nei pressi di Circhina (Cerkno), all’indomani del congresso della Gioventù antifascista del Litorale, organo fiancheggiatore del Fronte di liberazione, a cui è dedicato quasi tutto il numero. </w:t>
      </w:r>
      <w:r w:rsidRPr="00282ECF">
        <w:rPr>
          <w:rFonts w:asciiTheme="minorHAnsi" w:hAnsiTheme="minorHAnsi" w:cstheme="minorHAnsi"/>
          <w:sz w:val="22"/>
          <w:szCs w:val="22"/>
        </w:rPr>
        <w:t xml:space="preserve"> </w:t>
      </w:r>
      <w:r w:rsidRPr="00282ECF">
        <w:rPr>
          <w:rFonts w:asciiTheme="minorHAnsi" w:hAnsiTheme="minorHAnsi" w:cstheme="minorHAnsi"/>
          <w:sz w:val="22"/>
          <w:szCs w:val="22"/>
        </w:rPr>
        <w:t xml:space="preserve">Il n. 2, con il titolo “Gioventù. Settimanale della Gioventù Antifascista Italiana del Litorale”, esce legalmente a Trieste. </w:t>
      </w:r>
      <w:r w:rsidRPr="00282ECF">
        <w:rPr>
          <w:rFonts w:asciiTheme="minorHAnsi" w:hAnsiTheme="minorHAnsi" w:cstheme="minorHAnsi"/>
          <w:sz w:val="22"/>
          <w:szCs w:val="22"/>
        </w:rPr>
        <w:t xml:space="preserve"> </w:t>
      </w:r>
      <w:r w:rsidRPr="00282ECF">
        <w:rPr>
          <w:rFonts w:asciiTheme="minorHAnsi" w:hAnsiTheme="minorHAnsi" w:cstheme="minorHAnsi"/>
          <w:sz w:val="22"/>
          <w:szCs w:val="22"/>
        </w:rPr>
        <w:t>Redattore è Mario Abram, commissario politico della 24. Brigata Garibaldi Fontanot.</w:t>
      </w:r>
      <w:r w:rsidRPr="00282ECF">
        <w:rPr>
          <w:rFonts w:asciiTheme="minorHAnsi" w:hAnsiTheme="minorHAnsi" w:cstheme="minorHAnsi"/>
          <w:sz w:val="22"/>
          <w:szCs w:val="22"/>
        </w:rPr>
        <w:t xml:space="preserve"> </w:t>
      </w:r>
      <w:hyperlink r:id="rId8" w:history="1">
        <w:r w:rsidRPr="00282ECF">
          <w:rPr>
            <w:rStyle w:val="Collegamentoipertestuale"/>
            <w:rFonts w:asciiTheme="minorHAnsi" w:hAnsiTheme="minorHAnsi" w:cstheme="minorHAnsi"/>
            <w:sz w:val="22"/>
            <w:szCs w:val="22"/>
          </w:rPr>
          <w:t>https://www.stampaclandestina.it/?page_id=116&amp;ricerca=250</w:t>
        </w:r>
      </w:hyperlink>
      <w:r w:rsidRPr="00282ECF">
        <w:rPr>
          <w:rFonts w:asciiTheme="minorHAnsi" w:hAnsiTheme="minorHAnsi" w:cstheme="minorHAnsi"/>
          <w:sz w:val="22"/>
          <w:szCs w:val="22"/>
        </w:rPr>
        <w:t xml:space="preserve"> </w:t>
      </w:r>
    </w:p>
    <w:p w14:paraId="5E6C8E8C" w14:textId="77777777" w:rsidR="00CD58AE" w:rsidRPr="00282ECF" w:rsidRDefault="00CD58AE" w:rsidP="00282ECF">
      <w:pPr>
        <w:jc w:val="both"/>
        <w:rPr>
          <w:rFonts w:asciiTheme="minorHAnsi" w:hAnsiTheme="minorHAnsi" w:cstheme="minorHAnsi"/>
          <w:b/>
          <w:bCs/>
          <w:sz w:val="22"/>
          <w:szCs w:val="22"/>
        </w:rPr>
      </w:pPr>
    </w:p>
    <w:p w14:paraId="1DE755AE" w14:textId="1049130D"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b/>
          <w:bCs/>
          <w:sz w:val="22"/>
          <w:szCs w:val="22"/>
        </w:rPr>
        <w:t>Autore della sched</w:t>
      </w:r>
      <w:r w:rsidRPr="00282ECF">
        <w:rPr>
          <w:rFonts w:asciiTheme="minorHAnsi" w:hAnsiTheme="minorHAnsi" w:cstheme="minorHAnsi"/>
          <w:b/>
          <w:bCs/>
          <w:sz w:val="22"/>
          <w:szCs w:val="22"/>
        </w:rPr>
        <w:t>e</w:t>
      </w:r>
      <w:r w:rsidRPr="00282ECF">
        <w:rPr>
          <w:rFonts w:asciiTheme="minorHAnsi" w:hAnsiTheme="minorHAnsi" w:cstheme="minorHAnsi"/>
          <w:b/>
          <w:bCs/>
          <w:sz w:val="22"/>
          <w:szCs w:val="22"/>
        </w:rPr>
        <w:t>:</w:t>
      </w:r>
      <w:r w:rsidRPr="00282ECF">
        <w:rPr>
          <w:rFonts w:asciiTheme="minorHAnsi" w:hAnsiTheme="minorHAnsi" w:cstheme="minorHAnsi"/>
          <w:sz w:val="22"/>
          <w:szCs w:val="22"/>
        </w:rPr>
        <w:t xml:space="preserve"> Francesca Rolandi</w:t>
      </w:r>
    </w:p>
    <w:p w14:paraId="68E7E808" w14:textId="77777777" w:rsidR="00CD58AE" w:rsidRPr="00282ECF" w:rsidRDefault="00CD58AE" w:rsidP="00282ECF">
      <w:pPr>
        <w:jc w:val="both"/>
        <w:rPr>
          <w:rFonts w:asciiTheme="minorHAnsi" w:hAnsiTheme="minorHAnsi" w:cstheme="minorHAnsi"/>
          <w:sz w:val="22"/>
          <w:szCs w:val="22"/>
        </w:rPr>
      </w:pPr>
    </w:p>
    <w:p w14:paraId="0F1EACD8" w14:textId="17E8A54B" w:rsidR="00CD58AE" w:rsidRPr="00282ECF" w:rsidRDefault="00CD58AE" w:rsidP="00282ECF">
      <w:pPr>
        <w:jc w:val="both"/>
        <w:rPr>
          <w:rFonts w:asciiTheme="minorHAnsi" w:hAnsiTheme="minorHAnsi" w:cstheme="minorHAnsi"/>
          <w:b/>
          <w:bCs/>
          <w:sz w:val="22"/>
          <w:szCs w:val="22"/>
        </w:rPr>
      </w:pPr>
      <w:hyperlink r:id="rId9" w:history="1">
        <w:r w:rsidRPr="00282ECF">
          <w:rPr>
            <w:rStyle w:val="Collegamentoipertestuale"/>
            <w:rFonts w:asciiTheme="minorHAnsi" w:hAnsiTheme="minorHAnsi" w:cstheme="minorHAnsi"/>
            <w:b/>
            <w:bCs/>
            <w:sz w:val="22"/>
            <w:szCs w:val="22"/>
          </w:rPr>
          <w:t>Post di Irsrec FVG</w:t>
        </w:r>
      </w:hyperlink>
    </w:p>
    <w:p w14:paraId="5369ECC4"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 xml:space="preserve">La 14ª Brigata d’Assalto «Garibaldi Trieste», 5 aprile 1944, fu composta anche dai superstiti della Brigata proletaria, che dopo la battaglia di Gorizia vi confluirono insieme a nuclei di antifascisti scarcerati operante nel Carso e nel Collio, e anche dalla componente italiana del disciolto «Battaglione Giovanni Zol» ed ai fuoriusciti dal regio esercito. La numerazione riguarda le formazioni partigiane del Corpo Volontari della Libertà, questa infatti era la 14ª delle Brigate Garibaldi della Resistenza in Italia. La novità era il Comando paritetico composto dai funzionari del IX Korpus e del Corpo Volontari della Libertà. Dal 12 ottobre 1944 assunse la nuova numerazione di 20ª Brigata d'Assalto «Garibaldi Trieste» della XXX divisione del IX Korpus. </w:t>
      </w:r>
    </w:p>
    <w:p w14:paraId="21AD078D"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Foto: Il Comando della Brigata d’Assalto «Garibaldi Trieste», autunno 1944: D. Ferligoj, commissario politico; A. NArdin, vice Comandante; E. Laurenti, Comandante; M. Ronzani, capo di Stato Maggiore; il dottor. A. Nordio</w:t>
      </w:r>
    </w:p>
    <w:p w14:paraId="060778BA"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Accordi aprile e nascita della «Garibaldi Trieste»</w:t>
      </w:r>
    </w:p>
    <w:p w14:paraId="48B0FEE6" w14:textId="3E1F105D"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Un tentativo di organizzare una resistenza tra sloveni e italiani si ebbe ai primi di aprile, quando delegati del PCI Alta Italia s’incontrarono a Milano con i vertici del PCS arrivando ad una prima intesa, perfezionata poi nel maggio successivo da un accordo militare tra il comando delle Brigate Garibaldi e l'Esercito popolare di liberazione. Gli accordi prevedevano di dare la priorità alla lotta contro il nazifascismo, rimandando ogni discussione sulle questioni territoriali e sui confini alla fine del conflitto, rimanevano in ogni caso ambiguità in merito al riconoscimento dei decreti d’annessione del Litorale sloveno, deliberata dal Consiglio nazionale dell’OF nell’autunno del 1943, e sulla definizione di zone «miste». Sul piano militare invece l’accordo prevedeva, nella zona di operazioni del IX Korpus (all'incirca dall'</w:t>
      </w:r>
      <w:r w:rsidRPr="00282ECF">
        <w:rPr>
          <w:rFonts w:asciiTheme="minorHAnsi" w:hAnsiTheme="minorHAnsi" w:cstheme="minorHAnsi"/>
          <w:sz w:val="22"/>
          <w:szCs w:val="22"/>
        </w:rPr>
        <w:t>I</w:t>
      </w:r>
      <w:r w:rsidRPr="00282ECF">
        <w:rPr>
          <w:rFonts w:asciiTheme="minorHAnsi" w:hAnsiTheme="minorHAnsi" w:cstheme="minorHAnsi"/>
          <w:sz w:val="22"/>
          <w:szCs w:val="22"/>
        </w:rPr>
        <w:t xml:space="preserve">sonzo al vecchio confine), la creazione della Brigata «Garibaldi Trieste», costituita il 5 aprile del 1944, «come parte integrante delle brigate Garibaldi in Italia», ma sottoposta ad un Comando paritetico del comando delle brigate Garibaldi e dello Stato maggiore del IX Koprus, almeno finchè si sarebbe trovata nella zona del Korpus, alle dipendenze della XXX Divisione del IX Korpus, assumendo quindi </w:t>
      </w:r>
      <w:r w:rsidRPr="00282ECF">
        <w:rPr>
          <w:rFonts w:asciiTheme="minorHAnsi" w:hAnsiTheme="minorHAnsi" w:cstheme="minorHAnsi"/>
          <w:sz w:val="22"/>
          <w:szCs w:val="22"/>
        </w:rPr>
        <w:lastRenderedPageBreak/>
        <w:t>posizione sull'altipiano della Bainsizza e nella Selva di Tarnova, mantendo due Distaccamenti (Battaglioni), tra cui quello denominato in onore di Alma Vivoda, per la guerriglia e il reclutamento nei pressi delle città (Carso e circondario triestino istriano)</w:t>
      </w:r>
      <w:r w:rsidR="00282ECF">
        <w:rPr>
          <w:rFonts w:asciiTheme="minorHAnsi" w:hAnsiTheme="minorHAnsi" w:cstheme="minorHAnsi"/>
          <w:sz w:val="22"/>
          <w:szCs w:val="22"/>
        </w:rPr>
        <w:t xml:space="preserve">. </w:t>
      </w:r>
      <w:r w:rsidRPr="00282ECF">
        <w:rPr>
          <w:rFonts w:asciiTheme="minorHAnsi" w:hAnsiTheme="minorHAnsi" w:cstheme="minorHAnsi"/>
          <w:sz w:val="22"/>
          <w:szCs w:val="22"/>
        </w:rPr>
        <w:t>La creazione della Brigata «Garibaldi-Trieste» e soprattutto del battaglione distaccato «Alma Vivoda» erano stati fortemente voluti da Luigi Frausin, segretario della Federazione triestina del PCI.</w:t>
      </w:r>
    </w:p>
    <w:p w14:paraId="492F95D2" w14:textId="1751ED7E"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drawing>
          <wp:inline distT="0" distB="0" distL="0" distR="0" wp14:anchorId="7187EB5A" wp14:editId="04E31965">
            <wp:extent cx="152400" cy="152400"/>
            <wp:effectExtent l="0" t="0" r="0" b="0"/>
            <wp:docPr id="490425384" name="Immagin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ECF">
        <w:rPr>
          <w:rFonts w:asciiTheme="minorHAnsi" w:hAnsiTheme="minorHAnsi" w:cstheme="minorHAnsi"/>
          <w:sz w:val="22"/>
          <w:szCs w:val="22"/>
        </w:rPr>
        <w:t>Alla costituzione della Brigata Garibaldi Trieste, Riccardo Giacuzzo (Fiumicello 1919) operaio del Monfalconese, divenne Comandante della Brigata; Mario Abram, (Aurisina 1920) studente, fu nominato commissario politico; Gino Luperini (Pisa 1914) ex ufficiale dell'Esercito italiano (Guardia di frontiera) passò con i partigiani dopo l'armistizio nella regione di Fiume, divenne Capo di Stato maggiore della Brigata d'Assalto Garibaldi Trieste.</w:t>
      </w:r>
    </w:p>
    <w:p w14:paraId="41937214" w14:textId="0AF73322"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drawing>
          <wp:inline distT="0" distB="0" distL="0" distR="0" wp14:anchorId="065CC024" wp14:editId="22C216F3">
            <wp:extent cx="152400" cy="152400"/>
            <wp:effectExtent l="0" t="0" r="0" b="0"/>
            <wp:docPr id="1203720085" name="Immagin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ECF">
        <w:rPr>
          <w:rFonts w:asciiTheme="minorHAnsi" w:hAnsiTheme="minorHAnsi" w:cstheme="minorHAnsi"/>
          <w:sz w:val="22"/>
          <w:szCs w:val="22"/>
        </w:rPr>
        <w:t>La Brigata d'Assalto Garibaldi Trieste era organizzata su due battaglioni, «Armando Miniussi» e «Stanco Faragona», due comandanti di compagnia del Battaglione «Triestino» caduti in combattimento.</w:t>
      </w:r>
    </w:p>
    <w:p w14:paraId="508C4C78" w14:textId="5453A1F1"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drawing>
          <wp:inline distT="0" distB="0" distL="0" distR="0" wp14:anchorId="2F43D841" wp14:editId="217E6025">
            <wp:extent cx="152400" cy="152400"/>
            <wp:effectExtent l="0" t="0" r="0" b="0"/>
            <wp:docPr id="1438891277" name="Immagin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ECF">
        <w:rPr>
          <w:rFonts w:asciiTheme="minorHAnsi" w:hAnsiTheme="minorHAnsi" w:cstheme="minorHAnsi"/>
          <w:sz w:val="22"/>
          <w:szCs w:val="22"/>
        </w:rPr>
        <w:t>L’arrivo in montagna di Giorgio Jaksetich «Adriano» è di grande rilevanza per la storia della Brigata Garibaldi Trieste in quanto fu il primo dirigente politico che, dopo Fernando Marega e Camillo Donda ai tempi del battaglione, rappresentasse ufficialmente la Federazione triestina del PCI con la delega di rappresentare il Comando del CVL nel «Comando paritetico» presso il IX Korpus.</w:t>
      </w:r>
    </w:p>
    <w:p w14:paraId="315E8451"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Inoltre, negli accordi di aprile si concordò la creazione di un Comitato antifascista di coordinamento (CAC), che si sarebbero dati un carattere di «potere popolare», tra PCS e PCI locale; nelle fabbriche il patto prevedeva la costituzione della «Fratellanza Operaia» (che successivamente sarebbe diventata «Unità operaia»), un’organizzazione proletaria senza distinzioni politiche e nazionali, che negli intenti sloveni doveva essere il supporto di massa alla resistenza armata e per il reclutamento partigiano.</w:t>
      </w:r>
    </w:p>
    <w:p w14:paraId="1206E069"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Gli accordi di aprile aprirono quindi la strada ai negoziati che nel corso dell'estate del 1944 videro quali protagonisti a Milano il Clnai e un delegato dell'OF, a trattare per gli sloveni fu Anton Vratuša «Vran», «dottor Urban», «Umberto», tre nomi diversi per tre incarichi: come rappresentante dell'OF presso il comando delle brigate Garibaldi, quello del Corpo volontari della libertà e presso Il Clnai.</w:t>
      </w:r>
    </w:p>
    <w:p w14:paraId="2CDBCC7A"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Agosto 1944</w:t>
      </w:r>
    </w:p>
    <w:p w14:paraId="07401DDE"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Per la Brigata d'Assalto Garibaldi Trieste divenne importante tentare nuovamente di riallacciare i rapporti con il movimento partigiano italiano del Friuli, non solo per ricevere da quella parte eventuali aiuti, era indispensabile creare un collegamento permanente e sicuro per trasferire oltre Isonzo quei volontari o quei prigionieri disposti a combattere contro l'occupatore nelle regioni d'origine: era il caso ad esempio degli alpini catturati durante le operazioni contro il presidio di Montespino che insistevano per essere trasferiti alle formazioni partigiane delle loro valli. L'incontro tra Vratuša e Jaksetich a Santa Croce del Vipacco, avvenuto il 5 agosto 1944, prevedeva di trasferire in Friuli tutti gli elementi, come gli ex carabinieri ed ex militari (circa 300), che avevano servito i tedeschi; contenere la Brigata d'Assalto Garibaldi Trieste sui 350 uomini come alla sua costituzione (il numero infatti era aumentato ed era divenuta troppo grande); il 3° battaglione del Carso quindi si divise in due compagnie da 30 uomini, una rimase sul Carso e l'altra operò in Istria; un battaglione di circa 170 uomini composto da operai di Monfalcone e Trieste venne aggregato alla Brigata »Ivan Gradnik».</w:t>
      </w:r>
    </w:p>
    <w:p w14:paraId="41C6944E"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La rottura</w:t>
      </w:r>
    </w:p>
    <w:p w14:paraId="6D9EF535" w14:textId="1DD994D6"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L’agosto del 1944 rappresentò una fase molto delicata tra i due movimenti in quanto vennero annullati da parte slovena gli Accordi di aprile nei quali era definita anche la posizione della 14ª Brigata d'Assalto «Garibaldi Trieste» come formazione della Resistenza italiana solo operativamente dipendente dal Comando del IX Korpus. Il movimento di Liberazione jugoslavo decideva allora di mettere in atto tutti i preparativi, militari e politici, per l’assunzione del potere a Trieste e per l’annessione della città alla Jugoslavia di Tito; il Cln giuliano, d’altra parte, restava fermo ai confini del Trattato di Rapallo.</w:t>
      </w:r>
      <w:r w:rsidR="00282ECF">
        <w:rPr>
          <w:rFonts w:asciiTheme="minorHAnsi" w:hAnsiTheme="minorHAnsi" w:cstheme="minorHAnsi"/>
          <w:sz w:val="22"/>
          <w:szCs w:val="22"/>
        </w:rPr>
        <w:t xml:space="preserve"> </w:t>
      </w:r>
      <w:r w:rsidRPr="00282ECF">
        <w:rPr>
          <w:rFonts w:asciiTheme="minorHAnsi" w:hAnsiTheme="minorHAnsi" w:cstheme="minorHAnsi"/>
          <w:sz w:val="22"/>
          <w:szCs w:val="22"/>
        </w:rPr>
        <w:t>Dal settembre del 1944 sia il CLN triestino che il PCI dovettero riorganizzarsi inseguito agli arresti di Umberto Felluga , di Luigi Frausin e Vincenzo Gigante, in particolare Il Pci triestino affrontò una svolta nella propria politica in senso nettamente più filojugoslavo dovuta non solo agli arresti dei propri dirigenti locali ma anche al cambiamento di linea nazionale di Togliatti, il quale voleva sottrarre l'area al pericolo di una gestione angloamericama o reazionaria italiana.</w:t>
      </w:r>
      <w:r w:rsidR="00282ECF">
        <w:rPr>
          <w:rFonts w:asciiTheme="minorHAnsi" w:hAnsiTheme="minorHAnsi" w:cstheme="minorHAnsi"/>
          <w:sz w:val="22"/>
          <w:szCs w:val="22"/>
        </w:rPr>
        <w:t xml:space="preserve"> </w:t>
      </w:r>
      <w:r w:rsidRPr="00282ECF">
        <w:rPr>
          <w:rFonts w:asciiTheme="minorHAnsi" w:hAnsiTheme="minorHAnsi" w:cstheme="minorHAnsi"/>
          <w:sz w:val="22"/>
          <w:szCs w:val="22"/>
        </w:rPr>
        <w:t xml:space="preserve">Con la denuncia degli accordi di aprile quindi la Garibaldi Trieste fu integrata nell'Esercito di liberazione sloveno, con un'ordinanza del 29 </w:t>
      </w:r>
      <w:r w:rsidRPr="00282ECF">
        <w:rPr>
          <w:rFonts w:asciiTheme="minorHAnsi" w:hAnsiTheme="minorHAnsi" w:cstheme="minorHAnsi"/>
          <w:sz w:val="22"/>
          <w:szCs w:val="22"/>
        </w:rPr>
        <w:lastRenderedPageBreak/>
        <w:t>settembre 1944, il Comando generale abolì virtualmente il Comando paritetico, istituendo un «referato» particolare che avrebbe curato i problemi specifici, militari e politici dei reparti italiani, ruolo che venne assunto da Giorgio Jaksetich (referente; già combattente delle brigate in internazionali in Spagna e che si occupò anche della brigata italiana «Fratelli Fontanot» costituita nel dicembre 1944) e da Mario Abram (vicereferente), mentre Maria Bernetich «Marina» fu nominata segretario dell'ufficio politico presso il VII Korpus per i reparti italiani.</w:t>
      </w:r>
    </w:p>
    <w:p w14:paraId="0631D829"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 xml:space="preserve">Già con l'abolizione del Comando Partitetico la Garibaldi Trieste aveva cessato di essere una formazione partigiana della Resistenza italiana, tato che nella testata della corrispondenza non si trovò più la dicitura «Corpo volontari della Libertà (Aderente al CLN) - 14ª Brigata d'Assalto Garibaldi Trieste». In seguito, con l’ordinanza del 12 ottobre, il Comando generale della Slovenia stabiliva inoltre che la Brigata d'Assalto «Garibaldi Trieste» assumesse la nuova numerazione di 20ª Brigata d'Assalto «Garibaldi Trieste» della XXX divisione del IX Korpus. </w:t>
      </w:r>
    </w:p>
    <w:p w14:paraId="413E5192"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La bandiera della Brigata d’Assalto «Garibaldi Trieste»</w:t>
      </w:r>
    </w:p>
    <w:p w14:paraId="0ECC1C1E"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Il 3 dicembre 1944 a Cal di Canal sull'altipiano della Bansizza, ci fu un incontro partigiano organizzato dal Comitato circondariale della gioventù in onore dei combattenti della Garibaldi Trieste. Le ragazze degli attivi giovanili della zona avevano cucito e ricamato la bandiera di combattimento della brigata: il tricolore italiano con la stella rossa e la scritta 20ª Brigata d'Assalto Garibaldi Trieste.</w:t>
      </w:r>
    </w:p>
    <w:p w14:paraId="475F68B7"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La fine della guerra</w:t>
      </w:r>
    </w:p>
    <w:p w14:paraId="324108B3"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Il 24 aprile 1945 il IX Koprus ricevette l'ordine d’iniziare le operazioni per la liberazione di Trieste, le brigate della 30ª Divisione sferrarono l'attacco ai presidi di Otlica e Premea, conquistati il 26, quindi attraversarono la vallata del Vipacco presidiata dai cetnici che coprivano la ritirata verso Gorizia. La Brigata d'Assalto «Garibaldi Trieste» riceve invece l'ordine di raggiungere il comando del IX Koprus nel Tarnovano, una volta giunti ripresero la marcia verso il Carso e la notte del 30 aprile attraversarono la valle del Vipacco attestandosi a Kobdil, ad una trentina di chilometri da Trieste, non riuscendo però ad entrarvi il 1° maggio a causa delle fatiche cui erano stati sottoposti nel corso dei combattimenti.</w:t>
      </w:r>
    </w:p>
    <w:p w14:paraId="03F79B2A"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A Monfalcone</w:t>
      </w:r>
    </w:p>
    <w:p w14:paraId="4D084F75" w14:textId="7777777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t>Mentre infuriava la grande offensiva germanica contro il IX Koprus, il comandante della Garibaldi Trieste, Riccardo Giacuzzo, ricostituì con dei nuclei di partigiani della stessa Garibaldi Trieste rimasti tagliati fuori dalla Brigata un reparto della consistenza di un battaglione, così le due colonne della Garibaldi Trieste «bis» raggiunsero Brestovica dove si unirono al battaglione GAP, il 30 aprile i due reparti, al comando di Giaccuzzo e Umberto Della Pica «Mirco» si attestarono sopra la stazione di Monfalcone, così la mattina del 1° maggio i partigiani, gappisti e lavoratori, entrarono in città costringendo alla resa i tedeschi trincerati nella scuola «Crispi» e nel Commissariato di polizia.</w:t>
      </w:r>
    </w:p>
    <w:p w14:paraId="52DD13FE" w14:textId="266BF46E"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drawing>
          <wp:inline distT="0" distB="0" distL="0" distR="0" wp14:anchorId="58CC11C6" wp14:editId="42F0AEBA">
            <wp:extent cx="152400" cy="152400"/>
            <wp:effectExtent l="0" t="0" r="0" b="0"/>
            <wp:docPr id="247097051" name="Immagin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ECF">
        <w:rPr>
          <w:rFonts w:asciiTheme="minorHAnsi" w:hAnsiTheme="minorHAnsi" w:cstheme="minorHAnsi"/>
          <w:sz w:val="22"/>
          <w:szCs w:val="22"/>
        </w:rPr>
        <w:t>Negli accordi di aprile del 1944 fu decisa anche la pubblicazione del giornale «Lotta-Borba» che avrebbe dovuto essere diretto da don Marzari, il quale però non prese mai l’incarico.</w:t>
      </w:r>
    </w:p>
    <w:p w14:paraId="0654E4F9" w14:textId="6CBB495D"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drawing>
          <wp:inline distT="0" distB="0" distL="0" distR="0" wp14:anchorId="27D2C2CE" wp14:editId="4D81197A">
            <wp:extent cx="152400" cy="152400"/>
            <wp:effectExtent l="0" t="0" r="0" b="0"/>
            <wp:docPr id="2094768480" name="Immagin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ECF">
        <w:rPr>
          <w:rFonts w:asciiTheme="minorHAnsi" w:hAnsiTheme="minorHAnsi" w:cstheme="minorHAnsi"/>
          <w:sz w:val="22"/>
          <w:szCs w:val="22"/>
        </w:rPr>
        <w:t>Da non confondere con la Brigata d’Assalto «Garibaldi Trieste» è la Brigata Garibaldi di Giustizia e Libertà che fu fondata all’inizio del 1944.</w:t>
      </w:r>
    </w:p>
    <w:p w14:paraId="01E0D4F1" w14:textId="5FE98CF5"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drawing>
          <wp:inline distT="0" distB="0" distL="0" distR="0" wp14:anchorId="5B882590" wp14:editId="29D15D00">
            <wp:extent cx="152400" cy="152400"/>
            <wp:effectExtent l="0" t="0" r="0" b="0"/>
            <wp:docPr id="2100858597" name="Immagin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ECF">
        <w:rPr>
          <w:rFonts w:asciiTheme="minorHAnsi" w:hAnsiTheme="minorHAnsi" w:cstheme="minorHAnsi"/>
          <w:sz w:val="22"/>
          <w:szCs w:val="22"/>
        </w:rPr>
        <w:t>Nella Garibaldi Trieste ebbero funzioni di comando anche ufficiali, sottoufficiali e soldati del disciolto Regio esercito, come ad es. il capitano Pietro Landoni, il tenente Gino Luperini, Giovanni Paparazzo ed altri.</w:t>
      </w:r>
    </w:p>
    <w:p w14:paraId="2955C2AC" w14:textId="6C18668E"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sz w:val="22"/>
          <w:szCs w:val="22"/>
        </w:rPr>
        <w:drawing>
          <wp:inline distT="0" distB="0" distL="0" distR="0" wp14:anchorId="1115DF28" wp14:editId="6DCCFD25">
            <wp:extent cx="152400" cy="152400"/>
            <wp:effectExtent l="0" t="0" r="0" b="0"/>
            <wp:docPr id="1074552560" name="Immagin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2ECF">
        <w:rPr>
          <w:rFonts w:asciiTheme="minorHAnsi" w:hAnsiTheme="minorHAnsi" w:cstheme="minorHAnsi"/>
          <w:sz w:val="22"/>
          <w:szCs w:val="22"/>
        </w:rPr>
        <w:t>Nella brigata Garibaldi Trieste la vigilanza contro la reazione era affidata al commissario politico del nucleo del PCI, ma ai partigiani di altra tendenza non fu imposto l'obbligo di optare per il comunismo e per la Jugoslavia, anche se non furono tollerate contestazioni ed opposizioni esplicite. La disciplina era richiesta solo ai militanti comunisti.</w:t>
      </w:r>
    </w:p>
    <w:p w14:paraId="3728B2D8" w14:textId="77777777" w:rsidR="00CD58AE" w:rsidRPr="00282ECF" w:rsidRDefault="00CD58AE" w:rsidP="00282ECF">
      <w:pPr>
        <w:jc w:val="both"/>
        <w:rPr>
          <w:rFonts w:asciiTheme="minorHAnsi" w:hAnsiTheme="minorHAnsi" w:cstheme="minorHAnsi"/>
          <w:sz w:val="22"/>
          <w:szCs w:val="22"/>
        </w:rPr>
      </w:pPr>
    </w:p>
    <w:p w14:paraId="7534EA55" w14:textId="0A0EC647" w:rsidR="00CD58AE" w:rsidRPr="00282ECF" w:rsidRDefault="00CD58AE" w:rsidP="00282ECF">
      <w:pPr>
        <w:jc w:val="both"/>
        <w:rPr>
          <w:rFonts w:asciiTheme="minorHAnsi" w:hAnsiTheme="minorHAnsi" w:cstheme="minorHAnsi"/>
          <w:sz w:val="22"/>
          <w:szCs w:val="22"/>
        </w:rPr>
      </w:pPr>
      <w:r w:rsidRPr="00282ECF">
        <w:rPr>
          <w:rFonts w:asciiTheme="minorHAnsi" w:hAnsiTheme="minorHAnsi" w:cstheme="minorHAnsi"/>
          <w:b/>
          <w:bCs/>
          <w:color w:val="C00000"/>
          <w:sz w:val="44"/>
          <w:szCs w:val="44"/>
        </w:rPr>
        <w:t>Bibliografia</w:t>
      </w:r>
    </w:p>
    <w:p w14:paraId="1D945AB3" w14:textId="77777777" w:rsidR="00CD58AE" w:rsidRPr="00282ECF" w:rsidRDefault="00CD58AE" w:rsidP="00282ECF">
      <w:pPr>
        <w:pStyle w:val="Paragrafoelenco"/>
        <w:numPr>
          <w:ilvl w:val="0"/>
          <w:numId w:val="1"/>
        </w:numPr>
        <w:jc w:val="both"/>
        <w:rPr>
          <w:rFonts w:asciiTheme="minorHAnsi" w:hAnsiTheme="minorHAnsi" w:cstheme="minorHAnsi"/>
          <w:sz w:val="22"/>
          <w:szCs w:val="22"/>
        </w:rPr>
      </w:pPr>
      <w:r w:rsidRPr="00282ECF">
        <w:rPr>
          <w:rFonts w:asciiTheme="minorHAnsi" w:hAnsiTheme="minorHAnsi" w:cstheme="minorHAnsi"/>
          <w:sz w:val="22"/>
          <w:szCs w:val="22"/>
        </w:rPr>
        <w:t xml:space="preserve">M. Pacor, Confine orientale: questione nazionale e Resistenza nel Friuli-Venezia Giulia, Milano, Feltrinelli 1964. </w:t>
      </w:r>
    </w:p>
    <w:p w14:paraId="3755ADB1" w14:textId="2CD25F07" w:rsidR="0031062F" w:rsidRPr="00282ECF" w:rsidRDefault="00CD58AE" w:rsidP="00282ECF">
      <w:pPr>
        <w:pStyle w:val="Paragrafoelenco"/>
        <w:numPr>
          <w:ilvl w:val="0"/>
          <w:numId w:val="1"/>
        </w:numPr>
        <w:jc w:val="both"/>
        <w:rPr>
          <w:rFonts w:asciiTheme="minorHAnsi" w:hAnsiTheme="minorHAnsi" w:cstheme="minorHAnsi"/>
          <w:sz w:val="22"/>
          <w:szCs w:val="22"/>
        </w:rPr>
      </w:pPr>
      <w:r w:rsidRPr="00282ECF">
        <w:rPr>
          <w:rFonts w:asciiTheme="minorHAnsi" w:hAnsiTheme="minorHAnsi" w:cstheme="minorHAnsi"/>
          <w:sz w:val="22"/>
          <w:szCs w:val="22"/>
        </w:rPr>
        <w:t>M. Pajković, od. urednik, Bibliografija izdanja u Narodnooslobodilačkom ratu 1941-1954, Beograd, Vojnoistorijski Institut 1964.</w:t>
      </w:r>
    </w:p>
    <w:sectPr w:rsidR="0031062F" w:rsidRPr="00282EC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173A0"/>
    <w:multiLevelType w:val="hybridMultilevel"/>
    <w:tmpl w:val="1242D1CA"/>
    <w:lvl w:ilvl="0" w:tplc="04100001">
      <w:start w:val="2376"/>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8890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41516"/>
    <w:rsid w:val="00282ECF"/>
    <w:rsid w:val="002F3349"/>
    <w:rsid w:val="0031062F"/>
    <w:rsid w:val="003605E3"/>
    <w:rsid w:val="00375F4B"/>
    <w:rsid w:val="003811E4"/>
    <w:rsid w:val="00616210"/>
    <w:rsid w:val="00653982"/>
    <w:rsid w:val="00C71CAA"/>
    <w:rsid w:val="00CD58AE"/>
    <w:rsid w:val="00D544E6"/>
    <w:rsid w:val="00E84EF4"/>
    <w:rsid w:val="00F415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F642E"/>
  <w15:chartTrackingRefBased/>
  <w15:docId w15:val="{8EF1EF05-C6FF-4D5A-96FE-063788BF7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58AE"/>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F4151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4151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41516"/>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41516"/>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41516"/>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4151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4151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4151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4151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41516"/>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41516"/>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41516"/>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41516"/>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41516"/>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4151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4151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4151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41516"/>
    <w:rPr>
      <w:rFonts w:eastAsiaTheme="majorEastAsia" w:cstheme="majorBidi"/>
      <w:color w:val="272727" w:themeColor="text1" w:themeTint="D8"/>
    </w:rPr>
  </w:style>
  <w:style w:type="paragraph" w:styleId="Titolo">
    <w:name w:val="Title"/>
    <w:basedOn w:val="Normale"/>
    <w:next w:val="Normale"/>
    <w:link w:val="TitoloCarattere"/>
    <w:uiPriority w:val="10"/>
    <w:qFormat/>
    <w:rsid w:val="00F4151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4151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4151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4151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4151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41516"/>
    <w:rPr>
      <w:i/>
      <w:iCs/>
      <w:color w:val="404040" w:themeColor="text1" w:themeTint="BF"/>
    </w:rPr>
  </w:style>
  <w:style w:type="paragraph" w:styleId="Paragrafoelenco">
    <w:name w:val="List Paragraph"/>
    <w:basedOn w:val="Normale"/>
    <w:uiPriority w:val="34"/>
    <w:qFormat/>
    <w:rsid w:val="00F41516"/>
    <w:pPr>
      <w:ind w:left="720"/>
      <w:contextualSpacing/>
    </w:pPr>
  </w:style>
  <w:style w:type="character" w:styleId="Enfasiintensa">
    <w:name w:val="Intense Emphasis"/>
    <w:basedOn w:val="Carpredefinitoparagrafo"/>
    <w:uiPriority w:val="21"/>
    <w:qFormat/>
    <w:rsid w:val="00F41516"/>
    <w:rPr>
      <w:i/>
      <w:iCs/>
      <w:color w:val="365F91" w:themeColor="accent1" w:themeShade="BF"/>
    </w:rPr>
  </w:style>
  <w:style w:type="paragraph" w:styleId="Citazioneintensa">
    <w:name w:val="Intense Quote"/>
    <w:basedOn w:val="Normale"/>
    <w:next w:val="Normale"/>
    <w:link w:val="CitazioneintensaCarattere"/>
    <w:uiPriority w:val="30"/>
    <w:qFormat/>
    <w:rsid w:val="00F4151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41516"/>
    <w:rPr>
      <w:i/>
      <w:iCs/>
      <w:color w:val="365F91" w:themeColor="accent1" w:themeShade="BF"/>
    </w:rPr>
  </w:style>
  <w:style w:type="character" w:styleId="Riferimentointenso">
    <w:name w:val="Intense Reference"/>
    <w:basedOn w:val="Carpredefinitoparagrafo"/>
    <w:uiPriority w:val="32"/>
    <w:qFormat/>
    <w:rsid w:val="00F41516"/>
    <w:rPr>
      <w:b/>
      <w:bCs/>
      <w:smallCaps/>
      <w:color w:val="365F91" w:themeColor="accent1" w:themeShade="BF"/>
      <w:spacing w:val="5"/>
    </w:rPr>
  </w:style>
  <w:style w:type="character" w:styleId="Collegamentoipertestuale">
    <w:name w:val="Hyperlink"/>
    <w:rsid w:val="00CD58AE"/>
    <w:rPr>
      <w:strike w:val="0"/>
      <w:dstrike w:val="0"/>
      <w:color w:val="000000"/>
      <w:u w:val="none"/>
    </w:rPr>
  </w:style>
  <w:style w:type="character" w:styleId="Menzionenonrisolta">
    <w:name w:val="Unresolved Mention"/>
    <w:basedOn w:val="Carpredefinitoparagrafo"/>
    <w:uiPriority w:val="99"/>
    <w:semiHidden/>
    <w:unhideWhenUsed/>
    <w:rsid w:val="00CD5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mpaclandestina.it/?page_id=116&amp;ricerca=25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tampaclandestina.it/?page_id=116&amp;ricerca=24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mpaclandestina.it/?page_id=116&amp;ricerca=248" TargetMode="External"/><Relationship Id="rId11" Type="http://schemas.openxmlformats.org/officeDocument/2006/relationships/image" Target="media/image3.png"/><Relationship Id="rId5" Type="http://schemas.openxmlformats.org/officeDocument/2006/relationships/image" Target="media/image1.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facebook.com/irsrecfvg/posts/la-14%C2%AA-brigata-dassalto-garibaldi-trieste-5-aprile-1944-fu-composta-anche-dai-su/2998481903538544/?locale=it_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2354</Words>
  <Characters>13424</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2026-08-09T04:44:00Z</dcterms:created>
  <dcterms:modified xsi:type="dcterms:W3CDTF">2026-08-09T05:16:00Z</dcterms:modified>
</cp:coreProperties>
</file>