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AFC4C" w14:textId="753E6595" w:rsidR="00973E35" w:rsidRPr="00035DF0" w:rsidRDefault="00973E35" w:rsidP="00973E35">
      <w:pPr>
        <w:jc w:val="both"/>
        <w:rPr>
          <w:rFonts w:asciiTheme="minorHAnsi" w:hAnsiTheme="minorHAnsi" w:cstheme="minorHAnsi"/>
          <w:i/>
          <w:sz w:val="16"/>
          <w:szCs w:val="16"/>
        </w:rPr>
      </w:pPr>
      <w:r w:rsidRPr="00035DF0">
        <w:rPr>
          <w:rFonts w:asciiTheme="minorHAnsi" w:hAnsiTheme="minorHAnsi" w:cstheme="minorHAnsi"/>
          <w:b/>
          <w:color w:val="C00000"/>
          <w:sz w:val="44"/>
          <w:szCs w:val="44"/>
        </w:rPr>
        <w:t>HX879</w:t>
      </w:r>
      <w:r w:rsidRPr="00035DF0">
        <w:rPr>
          <w:rFonts w:asciiTheme="minorHAnsi" w:hAnsiTheme="minorHAnsi" w:cstheme="minorHAnsi"/>
          <w:b/>
          <w:color w:val="C00000"/>
          <w:sz w:val="44"/>
          <w:szCs w:val="44"/>
        </w:rPr>
        <w:tab/>
      </w:r>
      <w:r w:rsidRPr="00035DF0">
        <w:rPr>
          <w:rFonts w:asciiTheme="minorHAnsi" w:hAnsiTheme="minorHAnsi" w:cstheme="minorHAnsi"/>
          <w:b/>
          <w:sz w:val="16"/>
          <w:szCs w:val="16"/>
        </w:rPr>
        <w:tab/>
      </w:r>
      <w:r w:rsidRPr="00035DF0">
        <w:rPr>
          <w:rFonts w:asciiTheme="minorHAnsi" w:hAnsiTheme="minorHAnsi" w:cstheme="minorHAnsi"/>
          <w:b/>
          <w:sz w:val="16"/>
          <w:szCs w:val="16"/>
        </w:rPr>
        <w:tab/>
      </w:r>
      <w:r w:rsidRPr="00035DF0">
        <w:rPr>
          <w:rFonts w:asciiTheme="minorHAnsi" w:hAnsiTheme="minorHAnsi" w:cstheme="minorHAnsi"/>
          <w:b/>
          <w:sz w:val="16"/>
          <w:szCs w:val="16"/>
        </w:rPr>
        <w:tab/>
      </w:r>
      <w:r w:rsidRPr="00035DF0">
        <w:rPr>
          <w:rFonts w:asciiTheme="minorHAnsi" w:hAnsiTheme="minorHAnsi" w:cstheme="minorHAnsi"/>
          <w:b/>
          <w:sz w:val="16"/>
          <w:szCs w:val="16"/>
        </w:rPr>
        <w:tab/>
      </w:r>
      <w:r w:rsidRPr="00035DF0">
        <w:rPr>
          <w:rFonts w:asciiTheme="minorHAnsi" w:hAnsiTheme="minorHAnsi" w:cstheme="minorHAnsi"/>
          <w:b/>
          <w:sz w:val="16"/>
          <w:szCs w:val="16"/>
        </w:rPr>
        <w:tab/>
      </w:r>
      <w:r w:rsidRPr="00035DF0">
        <w:rPr>
          <w:rFonts w:asciiTheme="minorHAnsi" w:hAnsiTheme="minorHAnsi" w:cstheme="minorHAnsi"/>
          <w:b/>
          <w:sz w:val="16"/>
          <w:szCs w:val="16"/>
        </w:rPr>
        <w:tab/>
      </w:r>
      <w:r w:rsidRPr="00035DF0">
        <w:rPr>
          <w:rFonts w:asciiTheme="minorHAnsi" w:hAnsiTheme="minorHAnsi" w:cstheme="minorHAnsi"/>
          <w:b/>
          <w:sz w:val="16"/>
          <w:szCs w:val="16"/>
        </w:rPr>
        <w:tab/>
      </w:r>
      <w:r w:rsidRPr="00035DF0">
        <w:rPr>
          <w:rFonts w:asciiTheme="minorHAnsi" w:hAnsiTheme="minorHAnsi" w:cstheme="minorHAnsi"/>
          <w:b/>
          <w:sz w:val="16"/>
          <w:szCs w:val="16"/>
        </w:rPr>
        <w:tab/>
      </w:r>
      <w:r w:rsidRPr="00035DF0">
        <w:rPr>
          <w:rFonts w:asciiTheme="minorHAnsi" w:hAnsiTheme="minorHAnsi" w:cstheme="minorHAnsi"/>
          <w:i/>
          <w:sz w:val="16"/>
          <w:szCs w:val="16"/>
        </w:rPr>
        <w:t>Scheda creata il 26 agosto 2026</w:t>
      </w:r>
    </w:p>
    <w:p w14:paraId="4EFDE5FF" w14:textId="77777777" w:rsidR="00973E35" w:rsidRPr="00035DF0" w:rsidRDefault="00973E35" w:rsidP="00973E35">
      <w:pPr>
        <w:jc w:val="both"/>
        <w:rPr>
          <w:rFonts w:asciiTheme="minorHAnsi" w:hAnsiTheme="minorHAnsi" w:cstheme="minorHAnsi"/>
        </w:rPr>
        <w:sectPr w:rsidR="00973E35" w:rsidRPr="00035DF0" w:rsidSect="00973E35">
          <w:type w:val="continuous"/>
          <w:pgSz w:w="11906" w:h="16838"/>
          <w:pgMar w:top="1417" w:right="1134" w:bottom="1134" w:left="1134" w:header="708" w:footer="708" w:gutter="0"/>
          <w:cols w:space="708"/>
          <w:docGrid w:linePitch="360"/>
        </w:sectPr>
      </w:pPr>
    </w:p>
    <w:p w14:paraId="7D6D412C" w14:textId="7211207D" w:rsidR="00973E35" w:rsidRPr="00035DF0" w:rsidRDefault="00973E35" w:rsidP="00973E35">
      <w:pPr>
        <w:jc w:val="both"/>
        <w:rPr>
          <w:rFonts w:asciiTheme="minorHAnsi" w:hAnsiTheme="minorHAnsi" w:cstheme="minorHAnsi"/>
          <w:b/>
          <w:color w:val="C00000"/>
          <w:sz w:val="44"/>
          <w:szCs w:val="44"/>
        </w:rPr>
      </w:pPr>
      <w:r w:rsidRPr="00035DF0">
        <w:rPr>
          <w:rFonts w:asciiTheme="minorHAnsi" w:hAnsiTheme="minorHAnsi" w:cstheme="minorHAnsi"/>
          <w:b/>
          <w:color w:val="C00000"/>
          <w:sz w:val="44"/>
          <w:szCs w:val="44"/>
        </w:rPr>
        <w:t>Descrizione bibliografica</w:t>
      </w:r>
    </w:p>
    <w:p w14:paraId="117C4AE8" w14:textId="2115A5CA" w:rsidR="00035DF0" w:rsidRPr="00035DF0" w:rsidRDefault="00035DF0" w:rsidP="00035DF0">
      <w:pPr>
        <w:jc w:val="center"/>
        <w:rPr>
          <w:rFonts w:asciiTheme="minorHAnsi" w:hAnsiTheme="minorHAnsi" w:cstheme="minorHAnsi"/>
          <w:bCs/>
          <w:sz w:val="22"/>
          <w:szCs w:val="22"/>
        </w:rPr>
      </w:pPr>
      <w:r w:rsidRPr="00035DF0">
        <w:rPr>
          <w:rFonts w:asciiTheme="minorHAnsi" w:hAnsiTheme="minorHAnsi" w:cstheme="minorHAnsi"/>
          <w:bCs/>
          <w:sz w:val="22"/>
          <w:szCs w:val="22"/>
        </w:rPr>
        <w:drawing>
          <wp:inline distT="0" distB="0" distL="0" distR="0" wp14:anchorId="26060D1F" wp14:editId="4E915F43">
            <wp:extent cx="2118360" cy="3048000"/>
            <wp:effectExtent l="0" t="0" r="0" b="0"/>
            <wp:docPr id="912147898" name="Immagine 2" descr="Il Fronte interno : quotidiano dell'Italia nu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a78c9265b64726504b4fea9ce8e7615" descr="Il Fronte interno : quotidiano dell'Italia nuov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8360" cy="3048000"/>
                    </a:xfrm>
                    <a:prstGeom prst="rect">
                      <a:avLst/>
                    </a:prstGeom>
                    <a:noFill/>
                    <a:ln>
                      <a:noFill/>
                    </a:ln>
                  </pic:spPr>
                </pic:pic>
              </a:graphicData>
            </a:graphic>
          </wp:inline>
        </w:drawing>
      </w:r>
      <w:r w:rsidRPr="00035DF0">
        <w:rPr>
          <w:rFonts w:asciiTheme="minorHAnsi" w:hAnsiTheme="minorHAnsi" w:cstheme="minorHAnsi"/>
          <w:bCs/>
          <w:noProof/>
          <w:sz w:val="22"/>
          <w:szCs w:val="22"/>
        </w:rPr>
        <w:drawing>
          <wp:inline distT="0" distB="0" distL="0" distR="0" wp14:anchorId="3CB7683F" wp14:editId="7965666F">
            <wp:extent cx="2171700" cy="3057525"/>
            <wp:effectExtent l="0" t="0" r="0" b="9525"/>
            <wp:docPr id="69762513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1700" cy="3057525"/>
                    </a:xfrm>
                    <a:prstGeom prst="rect">
                      <a:avLst/>
                    </a:prstGeom>
                    <a:noFill/>
                  </pic:spPr>
                </pic:pic>
              </a:graphicData>
            </a:graphic>
          </wp:inline>
        </w:drawing>
      </w:r>
    </w:p>
    <w:p w14:paraId="7168565C" w14:textId="01902230" w:rsidR="00973E35" w:rsidRPr="00035DF0" w:rsidRDefault="00973E35" w:rsidP="00973E35">
      <w:pPr>
        <w:jc w:val="both"/>
        <w:rPr>
          <w:rFonts w:asciiTheme="minorHAnsi" w:hAnsiTheme="minorHAnsi" w:cstheme="minorHAnsi"/>
          <w:sz w:val="28"/>
          <w:szCs w:val="28"/>
        </w:rPr>
      </w:pPr>
      <w:r w:rsidRPr="00035DF0">
        <w:rPr>
          <w:rFonts w:asciiTheme="minorHAnsi" w:hAnsiTheme="minorHAnsi" w:cstheme="minorHAnsi"/>
          <w:bCs/>
          <w:sz w:val="28"/>
          <w:szCs w:val="28"/>
        </w:rPr>
        <w:t>Il *</w:t>
      </w:r>
      <w:r w:rsidRPr="00035DF0">
        <w:rPr>
          <w:rFonts w:asciiTheme="minorHAnsi" w:hAnsiTheme="minorHAnsi" w:cstheme="minorHAnsi"/>
          <w:b/>
          <w:bCs/>
          <w:sz w:val="28"/>
          <w:szCs w:val="28"/>
        </w:rPr>
        <w:t>fronte interno</w:t>
      </w:r>
      <w:r w:rsidRPr="00035DF0">
        <w:rPr>
          <w:rFonts w:asciiTheme="minorHAnsi" w:hAnsiTheme="minorHAnsi" w:cstheme="minorHAnsi"/>
          <w:bCs/>
          <w:sz w:val="28"/>
          <w:szCs w:val="28"/>
        </w:rPr>
        <w:t xml:space="preserve"> : organo centrale dei comitati d'azione.</w:t>
      </w:r>
      <w:r w:rsidRPr="00035DF0">
        <w:rPr>
          <w:rFonts w:asciiTheme="minorHAnsi" w:hAnsiTheme="minorHAnsi" w:cstheme="minorHAnsi"/>
          <w:b/>
          <w:bCs/>
          <w:sz w:val="28"/>
          <w:szCs w:val="28"/>
        </w:rPr>
        <w:t xml:space="preserve"> </w:t>
      </w:r>
      <w:r w:rsidRPr="00035DF0">
        <w:rPr>
          <w:rFonts w:asciiTheme="minorHAnsi" w:hAnsiTheme="minorHAnsi" w:cstheme="minorHAnsi"/>
          <w:sz w:val="28"/>
          <w:szCs w:val="28"/>
        </w:rPr>
        <w:t xml:space="preserve">- Anno 1, n. 1 (21 novembre 1915)-anno 4 (1918). - Roma : Tip. ed. nazionale, 1915-1918. – 4 volumi ; 58 cm. ((Settimanale, poi quotidiano. – Poi sottotitolo: </w:t>
      </w:r>
      <w:r w:rsidRPr="00035DF0">
        <w:rPr>
          <w:rFonts w:asciiTheme="minorHAnsi" w:hAnsiTheme="minorHAnsi" w:cstheme="minorHAnsi"/>
          <w:bCs/>
          <w:sz w:val="28"/>
          <w:szCs w:val="28"/>
        </w:rPr>
        <w:t xml:space="preserve">quotidiano dell'Italia nuova. – </w:t>
      </w:r>
      <w:r w:rsidRPr="00035DF0">
        <w:rPr>
          <w:rFonts w:asciiTheme="minorHAnsi" w:hAnsiTheme="minorHAnsi" w:cstheme="minorHAnsi"/>
          <w:bCs/>
          <w:sz w:val="28"/>
          <w:szCs w:val="28"/>
        </w:rPr>
        <w:t xml:space="preserve">Fondato da Giovanni Preziosi. - </w:t>
      </w:r>
      <w:r w:rsidRPr="00035DF0">
        <w:rPr>
          <w:rFonts w:asciiTheme="minorHAnsi" w:hAnsiTheme="minorHAnsi" w:cstheme="minorHAnsi"/>
          <w:bCs/>
          <w:sz w:val="28"/>
          <w:szCs w:val="28"/>
        </w:rPr>
        <w:t>Poi: T</w:t>
      </w:r>
      <w:r w:rsidRPr="00035DF0">
        <w:rPr>
          <w:rFonts w:asciiTheme="minorHAnsi" w:hAnsiTheme="minorHAnsi" w:cstheme="minorHAnsi"/>
          <w:sz w:val="28"/>
          <w:szCs w:val="28"/>
        </w:rPr>
        <w:t>ip. dell'Italiana. - BNI 1916-2348; 1916-7956. - CFI0354986; IEI0108507</w:t>
      </w:r>
    </w:p>
    <w:p w14:paraId="2CCC42E6" w14:textId="77777777" w:rsidR="00973E35" w:rsidRPr="00035DF0" w:rsidRDefault="00973E35" w:rsidP="00973E35">
      <w:pPr>
        <w:jc w:val="both"/>
        <w:rPr>
          <w:rFonts w:asciiTheme="minorHAnsi" w:hAnsiTheme="minorHAnsi" w:cstheme="minorHAnsi"/>
          <w:sz w:val="28"/>
          <w:szCs w:val="28"/>
        </w:rPr>
      </w:pPr>
      <w:r w:rsidRPr="00035DF0">
        <w:rPr>
          <w:rFonts w:asciiTheme="minorHAnsi" w:hAnsiTheme="minorHAnsi" w:cstheme="minorHAnsi"/>
          <w:sz w:val="28"/>
          <w:szCs w:val="28"/>
        </w:rPr>
        <w:t>Direttore editoriale: Preziosi, Giovanni &lt;1881-1945&gt;</w:t>
      </w:r>
    </w:p>
    <w:p w14:paraId="567F10B4" w14:textId="7C13C9D8" w:rsidR="00973E35" w:rsidRPr="00035DF0" w:rsidRDefault="00973E35" w:rsidP="00973E35">
      <w:pPr>
        <w:pStyle w:val="Testonormale1"/>
        <w:tabs>
          <w:tab w:val="right" w:pos="6237"/>
        </w:tabs>
        <w:jc w:val="both"/>
        <w:rPr>
          <w:rFonts w:asciiTheme="minorHAnsi" w:hAnsiTheme="minorHAnsi" w:cstheme="minorHAnsi"/>
          <w:sz w:val="28"/>
          <w:szCs w:val="28"/>
        </w:rPr>
      </w:pPr>
      <w:r w:rsidRPr="00035DF0">
        <w:rPr>
          <w:rFonts w:asciiTheme="minorHAnsi" w:hAnsiTheme="minorHAnsi" w:cstheme="minorHAnsi"/>
          <w:sz w:val="28"/>
          <w:szCs w:val="28"/>
        </w:rPr>
        <w:t xml:space="preserve">Soggetto: </w:t>
      </w:r>
      <w:r w:rsidR="00035DF0" w:rsidRPr="00035DF0">
        <w:rPr>
          <w:rFonts w:asciiTheme="minorHAnsi" w:hAnsiTheme="minorHAnsi" w:cstheme="minorHAnsi"/>
          <w:sz w:val="28"/>
          <w:szCs w:val="28"/>
        </w:rPr>
        <w:t>Giornali – Roma – 1915-1918</w:t>
      </w:r>
      <w:r w:rsidR="00035DF0" w:rsidRPr="00035DF0">
        <w:rPr>
          <w:rFonts w:asciiTheme="minorHAnsi" w:hAnsiTheme="minorHAnsi" w:cstheme="minorHAnsi"/>
          <w:sz w:val="28"/>
          <w:szCs w:val="28"/>
        </w:rPr>
        <w:t xml:space="preserve">; </w:t>
      </w:r>
      <w:r w:rsidRPr="00035DF0">
        <w:rPr>
          <w:rFonts w:asciiTheme="minorHAnsi" w:hAnsiTheme="minorHAnsi" w:cstheme="minorHAnsi"/>
          <w:sz w:val="28"/>
          <w:szCs w:val="28"/>
        </w:rPr>
        <w:t xml:space="preserve">Guerra mondiale 1914-1918 </w:t>
      </w:r>
      <w:r w:rsidRPr="00035DF0">
        <w:rPr>
          <w:rFonts w:asciiTheme="minorHAnsi" w:hAnsiTheme="minorHAnsi" w:cstheme="minorHAnsi"/>
          <w:sz w:val="28"/>
          <w:szCs w:val="28"/>
        </w:rPr>
        <w:t>–</w:t>
      </w:r>
      <w:r w:rsidRPr="00035DF0">
        <w:rPr>
          <w:rFonts w:asciiTheme="minorHAnsi" w:hAnsiTheme="minorHAnsi" w:cstheme="minorHAnsi"/>
          <w:sz w:val="28"/>
          <w:szCs w:val="28"/>
        </w:rPr>
        <w:t xml:space="preserve"> Periodici</w:t>
      </w:r>
      <w:r w:rsidRPr="00035DF0">
        <w:rPr>
          <w:rFonts w:asciiTheme="minorHAnsi" w:hAnsiTheme="minorHAnsi" w:cstheme="minorHAnsi"/>
          <w:sz w:val="28"/>
          <w:szCs w:val="28"/>
        </w:rPr>
        <w:t>; Politica – Italia – 1915-1918</w:t>
      </w:r>
    </w:p>
    <w:p w14:paraId="2F99382E" w14:textId="357E0411" w:rsidR="00973E35" w:rsidRPr="00035DF0" w:rsidRDefault="00973E35" w:rsidP="00973E35">
      <w:pPr>
        <w:jc w:val="both"/>
        <w:rPr>
          <w:rFonts w:asciiTheme="minorHAnsi" w:hAnsiTheme="minorHAnsi" w:cstheme="minorHAnsi"/>
          <w:sz w:val="28"/>
          <w:szCs w:val="28"/>
        </w:rPr>
      </w:pPr>
      <w:r w:rsidRPr="00035DF0">
        <w:rPr>
          <w:rFonts w:asciiTheme="minorHAnsi" w:hAnsiTheme="minorHAnsi" w:cstheme="minorHAnsi"/>
          <w:b/>
          <w:bCs/>
          <w:color w:val="C00000"/>
          <w:sz w:val="28"/>
          <w:szCs w:val="28"/>
        </w:rPr>
        <w:t>Copia digitale</w:t>
      </w:r>
      <w:r w:rsidRPr="00035DF0">
        <w:rPr>
          <w:rFonts w:asciiTheme="minorHAnsi" w:hAnsiTheme="minorHAnsi" w:cstheme="minorHAnsi"/>
          <w:sz w:val="28"/>
          <w:szCs w:val="28"/>
        </w:rPr>
        <w:t xml:space="preserve"> 1917-1918</w:t>
      </w:r>
      <w:r w:rsidR="00035DF0" w:rsidRPr="00035DF0">
        <w:rPr>
          <w:rFonts w:asciiTheme="minorHAnsi" w:hAnsiTheme="minorHAnsi" w:cstheme="minorHAnsi"/>
          <w:sz w:val="28"/>
          <w:szCs w:val="28"/>
        </w:rPr>
        <w:t>. Lac.</w:t>
      </w:r>
      <w:r w:rsidRPr="00035DF0">
        <w:rPr>
          <w:rFonts w:asciiTheme="minorHAnsi" w:hAnsiTheme="minorHAnsi" w:cstheme="minorHAnsi"/>
          <w:sz w:val="28"/>
          <w:szCs w:val="28"/>
        </w:rPr>
        <w:t xml:space="preserve"> a: </w:t>
      </w:r>
      <w:hyperlink r:id="rId7" w:history="1">
        <w:r w:rsidRPr="00035DF0">
          <w:rPr>
            <w:rStyle w:val="Collegamentoipertestuale"/>
            <w:rFonts w:asciiTheme="minorHAnsi" w:hAnsiTheme="minorHAnsi" w:cstheme="minorHAnsi"/>
            <w:sz w:val="28"/>
            <w:szCs w:val="28"/>
          </w:rPr>
          <w:t>http://www.14</w:t>
        </w:r>
        <w:r w:rsidRPr="00035DF0">
          <w:rPr>
            <w:rStyle w:val="Collegamentoipertestuale"/>
            <w:rFonts w:asciiTheme="minorHAnsi" w:hAnsiTheme="minorHAnsi" w:cstheme="minorHAnsi"/>
            <w:sz w:val="28"/>
            <w:szCs w:val="28"/>
          </w:rPr>
          <w:t>-18.it/periodici/IEI0108507</w:t>
        </w:r>
      </w:hyperlink>
      <w:r w:rsidRPr="00035DF0">
        <w:rPr>
          <w:rFonts w:asciiTheme="minorHAnsi" w:hAnsiTheme="minorHAnsi" w:cstheme="minorHAnsi"/>
          <w:sz w:val="28"/>
          <w:szCs w:val="28"/>
        </w:rPr>
        <w:t xml:space="preserve">. </w:t>
      </w:r>
    </w:p>
    <w:p w14:paraId="7D1221E5" w14:textId="77777777" w:rsidR="00973E35" w:rsidRPr="00035DF0" w:rsidRDefault="00973E35" w:rsidP="00973E35">
      <w:pPr>
        <w:jc w:val="both"/>
        <w:rPr>
          <w:rFonts w:asciiTheme="minorHAnsi" w:hAnsiTheme="minorHAnsi" w:cstheme="minorHAnsi"/>
          <w:bCs/>
          <w:sz w:val="22"/>
          <w:szCs w:val="22"/>
        </w:rPr>
      </w:pPr>
    </w:p>
    <w:p w14:paraId="2F7B9881" w14:textId="77777777" w:rsidR="00973E35" w:rsidRPr="00035DF0" w:rsidRDefault="00973E35" w:rsidP="00973E35">
      <w:pPr>
        <w:pStyle w:val="Testonormale1"/>
        <w:tabs>
          <w:tab w:val="right" w:pos="6237"/>
        </w:tabs>
        <w:jc w:val="both"/>
        <w:rPr>
          <w:rFonts w:asciiTheme="minorHAnsi" w:hAnsiTheme="minorHAnsi" w:cstheme="minorHAnsi"/>
          <w:b/>
          <w:bCs/>
          <w:color w:val="C00000"/>
          <w:sz w:val="44"/>
          <w:szCs w:val="44"/>
        </w:rPr>
      </w:pPr>
      <w:r w:rsidRPr="00035DF0">
        <w:rPr>
          <w:rFonts w:asciiTheme="minorHAnsi" w:hAnsiTheme="minorHAnsi" w:cstheme="minorHAnsi"/>
          <w:b/>
          <w:bCs/>
          <w:color w:val="C00000"/>
          <w:sz w:val="44"/>
          <w:szCs w:val="44"/>
        </w:rPr>
        <w:t>Informazioni storico-bibliografiche</w:t>
      </w:r>
    </w:p>
    <w:p w14:paraId="503C2C48" w14:textId="27067FED" w:rsidR="00973E35" w:rsidRPr="00035DF0" w:rsidRDefault="00973E35" w:rsidP="00973E35">
      <w:pPr>
        <w:jc w:val="both"/>
        <w:rPr>
          <w:rFonts w:asciiTheme="minorHAnsi" w:hAnsiTheme="minorHAnsi" w:cstheme="minorHAnsi"/>
          <w:bCs/>
          <w:sz w:val="22"/>
          <w:szCs w:val="22"/>
        </w:rPr>
      </w:pPr>
      <w:r w:rsidRPr="00035DF0">
        <w:rPr>
          <w:rFonts w:asciiTheme="minorHAnsi" w:hAnsiTheme="minorHAnsi" w:cstheme="minorHAnsi"/>
          <w:bCs/>
          <w:sz w:val="22"/>
          <w:szCs w:val="22"/>
        </w:rPr>
        <w:t xml:space="preserve">Dal 1915-16 </w:t>
      </w:r>
      <w:r w:rsidRPr="00035DF0">
        <w:rPr>
          <w:rFonts w:asciiTheme="minorHAnsi" w:hAnsiTheme="minorHAnsi" w:cstheme="minorHAnsi"/>
          <w:bCs/>
          <w:i/>
          <w:iCs/>
          <w:sz w:val="22"/>
          <w:szCs w:val="22"/>
        </w:rPr>
        <w:t>La vita italiana</w:t>
      </w:r>
      <w:r w:rsidRPr="00035DF0">
        <w:rPr>
          <w:rFonts w:asciiTheme="minorHAnsi" w:hAnsiTheme="minorHAnsi" w:cstheme="minorHAnsi"/>
          <w:bCs/>
          <w:i/>
          <w:iCs/>
          <w:sz w:val="22"/>
          <w:szCs w:val="22"/>
        </w:rPr>
        <w:t xml:space="preserve"> [IT389]</w:t>
      </w:r>
      <w:r w:rsidRPr="00035DF0">
        <w:rPr>
          <w:rFonts w:asciiTheme="minorHAnsi" w:hAnsiTheme="minorHAnsi" w:cstheme="minorHAnsi"/>
          <w:bCs/>
          <w:sz w:val="22"/>
          <w:szCs w:val="22"/>
        </w:rPr>
        <w:t xml:space="preserve">, ostile al riformismo giolittiano, si schierò a fianco di Sidney Sonnino (zio di Colonna) e del capo di stato maggiore Luigi Cadorna, per un’ipotesi di governo autoritario. Il principale nemico era il ministro dell’Interno Vittorio Emanuele Orlando, dopo Caporetto, presidente del Consiglio. Per combatterlo, nel giugno 1916 Preziosi fondò un giornale, </w:t>
      </w:r>
      <w:r w:rsidRPr="00035DF0">
        <w:rPr>
          <w:rFonts w:asciiTheme="minorHAnsi" w:hAnsiTheme="minorHAnsi" w:cstheme="minorHAnsi"/>
          <w:bCs/>
          <w:i/>
          <w:iCs/>
          <w:sz w:val="22"/>
          <w:szCs w:val="22"/>
        </w:rPr>
        <w:t>Il Fronte interno</w:t>
      </w:r>
      <w:r w:rsidRPr="00035DF0">
        <w:rPr>
          <w:rFonts w:asciiTheme="minorHAnsi" w:hAnsiTheme="minorHAnsi" w:cstheme="minorHAnsi"/>
          <w:bCs/>
          <w:sz w:val="22"/>
          <w:szCs w:val="22"/>
        </w:rPr>
        <w:t>. Per tutta risposta, la polizia e il servizio segreto civile, dipendenti da Orlando, misero Preziosi e Pantaleoni sotto controllo personale e telefonico stretto e censurarono la rivista. Dopo la disfatta di Caporetto i due reagirono dando vita (9 dicembre) a un nuovo fascio parlamentare di difesa nazionale tra partiti di estrema destra.</w:t>
      </w:r>
    </w:p>
    <w:p w14:paraId="5B7C8B48" w14:textId="50EE9251" w:rsidR="00973E35" w:rsidRPr="00035DF0" w:rsidRDefault="00973E35" w:rsidP="00973E35">
      <w:pPr>
        <w:pStyle w:val="Testonormale1"/>
        <w:tabs>
          <w:tab w:val="right" w:pos="6237"/>
        </w:tabs>
        <w:jc w:val="both"/>
        <w:rPr>
          <w:rFonts w:asciiTheme="minorHAnsi" w:hAnsiTheme="minorHAnsi" w:cstheme="minorHAnsi"/>
          <w:sz w:val="22"/>
          <w:szCs w:val="22"/>
        </w:rPr>
      </w:pPr>
      <w:hyperlink r:id="rId8" w:history="1">
        <w:r w:rsidRPr="00035DF0">
          <w:rPr>
            <w:rStyle w:val="Collegamentoipertestuale"/>
            <w:rFonts w:asciiTheme="minorHAnsi" w:hAnsiTheme="minorHAnsi" w:cstheme="minorHAnsi"/>
            <w:sz w:val="22"/>
            <w:szCs w:val="22"/>
          </w:rPr>
          <w:t>https://www.treccani.it/enciclopedia/giovanni-preziosi_(Dizionario-Biografico)/</w:t>
        </w:r>
      </w:hyperlink>
      <w:r w:rsidRPr="00035DF0">
        <w:rPr>
          <w:rFonts w:asciiTheme="minorHAnsi" w:hAnsiTheme="minorHAnsi" w:cstheme="minorHAnsi"/>
          <w:sz w:val="22"/>
          <w:szCs w:val="22"/>
        </w:rPr>
        <w:t xml:space="preserve"> </w:t>
      </w:r>
    </w:p>
    <w:p w14:paraId="626B8179" w14:textId="77777777" w:rsidR="00973E35" w:rsidRPr="00035DF0" w:rsidRDefault="00973E35" w:rsidP="00973E35">
      <w:pPr>
        <w:jc w:val="both"/>
        <w:rPr>
          <w:rFonts w:asciiTheme="minorHAnsi" w:hAnsiTheme="minorHAnsi" w:cstheme="minorHAnsi"/>
          <w:bCs/>
          <w:sz w:val="22"/>
          <w:szCs w:val="22"/>
        </w:rPr>
      </w:pPr>
    </w:p>
    <w:p w14:paraId="274893DB" w14:textId="77777777" w:rsidR="002B0138" w:rsidRPr="00035DF0" w:rsidRDefault="002B0138" w:rsidP="002B0138">
      <w:pPr>
        <w:pStyle w:val="Testonormale1"/>
        <w:tabs>
          <w:tab w:val="right" w:pos="6237"/>
        </w:tabs>
        <w:jc w:val="both"/>
        <w:rPr>
          <w:rFonts w:asciiTheme="minorHAnsi" w:hAnsiTheme="minorHAnsi" w:cstheme="minorHAnsi"/>
          <w:b/>
          <w:bCs/>
          <w:color w:val="C00000"/>
          <w:sz w:val="44"/>
          <w:szCs w:val="44"/>
        </w:rPr>
      </w:pPr>
      <w:r w:rsidRPr="00035DF0">
        <w:rPr>
          <w:rFonts w:asciiTheme="minorHAnsi" w:hAnsiTheme="minorHAnsi" w:cstheme="minorHAnsi"/>
          <w:b/>
          <w:bCs/>
          <w:color w:val="C00000"/>
          <w:sz w:val="44"/>
          <w:szCs w:val="44"/>
        </w:rPr>
        <w:t>Note e riferimenti bibliografici</w:t>
      </w:r>
    </w:p>
    <w:p w14:paraId="288CE8FB" w14:textId="36616B0C" w:rsidR="00973E35" w:rsidRPr="00035DF0" w:rsidRDefault="00973E35" w:rsidP="00973E35">
      <w:pPr>
        <w:pStyle w:val="Paragrafoelenco"/>
        <w:numPr>
          <w:ilvl w:val="0"/>
          <w:numId w:val="1"/>
        </w:numPr>
        <w:jc w:val="both"/>
        <w:rPr>
          <w:rFonts w:asciiTheme="minorHAnsi" w:hAnsiTheme="minorHAnsi" w:cstheme="minorHAnsi"/>
          <w:sz w:val="22"/>
          <w:szCs w:val="22"/>
        </w:rPr>
      </w:pPr>
      <w:r w:rsidRPr="00035DF0">
        <w:rPr>
          <w:rFonts w:asciiTheme="minorHAnsi" w:hAnsiTheme="minorHAnsi" w:cstheme="minorHAnsi"/>
          <w:bCs/>
          <w:sz w:val="22"/>
          <w:szCs w:val="22"/>
        </w:rPr>
        <w:t>Il *</w:t>
      </w:r>
      <w:r w:rsidRPr="00035DF0">
        <w:rPr>
          <w:rFonts w:asciiTheme="minorHAnsi" w:hAnsiTheme="minorHAnsi" w:cstheme="minorHAnsi"/>
          <w:sz w:val="22"/>
          <w:szCs w:val="22"/>
        </w:rPr>
        <w:t>P.S.I. e la guerra (1915-1918)</w:t>
      </w:r>
      <w:r w:rsidRPr="00035DF0">
        <w:rPr>
          <w:rFonts w:asciiTheme="minorHAnsi" w:hAnsiTheme="minorHAnsi" w:cstheme="minorHAnsi"/>
          <w:b/>
          <w:bCs/>
          <w:sz w:val="22"/>
          <w:szCs w:val="22"/>
        </w:rPr>
        <w:t xml:space="preserve"> </w:t>
      </w:r>
      <w:r w:rsidRPr="00035DF0">
        <w:rPr>
          <w:rFonts w:asciiTheme="minorHAnsi" w:hAnsiTheme="minorHAnsi" w:cstheme="minorHAnsi"/>
          <w:bCs/>
          <w:sz w:val="22"/>
          <w:szCs w:val="22"/>
        </w:rPr>
        <w:t>: dai verbali della sezione torinese ed un saggio su "Il Fronte interno" organo dei comitati d'azione interventista / U. Massimo Miozzi.</w:t>
      </w:r>
      <w:r w:rsidRPr="00035DF0">
        <w:rPr>
          <w:rFonts w:asciiTheme="minorHAnsi" w:hAnsiTheme="minorHAnsi" w:cstheme="minorHAnsi"/>
          <w:b/>
          <w:bCs/>
          <w:sz w:val="22"/>
          <w:szCs w:val="22"/>
        </w:rPr>
        <w:t xml:space="preserve"> </w:t>
      </w:r>
      <w:r w:rsidRPr="00035DF0">
        <w:rPr>
          <w:rFonts w:asciiTheme="minorHAnsi" w:hAnsiTheme="minorHAnsi" w:cstheme="minorHAnsi"/>
          <w:sz w:val="22"/>
          <w:szCs w:val="22"/>
        </w:rPr>
        <w:t>- Roma : Seam, 1994. - 140 p. ; 21 cm.. – IEI0100532</w:t>
      </w:r>
      <w:r w:rsidR="002B0138" w:rsidRPr="00035DF0">
        <w:rPr>
          <w:rFonts w:asciiTheme="minorHAnsi" w:hAnsiTheme="minorHAnsi" w:cstheme="minorHAnsi"/>
          <w:sz w:val="22"/>
          <w:szCs w:val="22"/>
        </w:rPr>
        <w:t xml:space="preserve"> </w:t>
      </w:r>
      <w:r w:rsidRPr="00035DF0">
        <w:rPr>
          <w:rFonts w:asciiTheme="minorHAnsi" w:hAnsiTheme="minorHAnsi" w:cstheme="minorHAnsi"/>
          <w:sz w:val="22"/>
          <w:szCs w:val="22"/>
        </w:rPr>
        <w:t>Fa parte di: *Collana di studi storici ; 2</w:t>
      </w:r>
    </w:p>
    <w:p w14:paraId="7FD5DDC1" w14:textId="77777777" w:rsidR="0031062F" w:rsidRPr="00035DF0" w:rsidRDefault="0031062F">
      <w:pPr>
        <w:rPr>
          <w:rFonts w:asciiTheme="minorHAnsi" w:hAnsiTheme="minorHAnsi" w:cstheme="minorHAnsi"/>
        </w:rPr>
      </w:pPr>
    </w:p>
    <w:sectPr w:rsidR="0031062F" w:rsidRPr="00035DF0"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14CF3"/>
    <w:multiLevelType w:val="hybridMultilevel"/>
    <w:tmpl w:val="9BAEE9B0"/>
    <w:lvl w:ilvl="0" w:tplc="0E7E78EC">
      <w:numFmt w:val="bullet"/>
      <w:lvlText w:val=""/>
      <w:lvlJc w:val="left"/>
      <w:pPr>
        <w:ind w:left="720" w:hanging="360"/>
      </w:pPr>
      <w:rPr>
        <w:rFonts w:ascii="Symbol" w:eastAsia="Times New Roman"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55280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8595F"/>
    <w:rsid w:val="00035DF0"/>
    <w:rsid w:val="002B0138"/>
    <w:rsid w:val="0031062F"/>
    <w:rsid w:val="003605E3"/>
    <w:rsid w:val="00375F4B"/>
    <w:rsid w:val="003811E4"/>
    <w:rsid w:val="00395236"/>
    <w:rsid w:val="00653982"/>
    <w:rsid w:val="00973E35"/>
    <w:rsid w:val="00A8595F"/>
    <w:rsid w:val="00C71CAA"/>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87F79"/>
  <w15:chartTrackingRefBased/>
  <w15:docId w15:val="{DA24364D-C9F7-40D4-87EF-FF3D795CF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73E35"/>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A8595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A8595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A8595F"/>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A8595F"/>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A8595F"/>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8595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8595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8595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8595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8595F"/>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A8595F"/>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A8595F"/>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A8595F"/>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A8595F"/>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8595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8595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8595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8595F"/>
    <w:rPr>
      <w:rFonts w:eastAsiaTheme="majorEastAsia" w:cstheme="majorBidi"/>
      <w:color w:val="272727" w:themeColor="text1" w:themeTint="D8"/>
    </w:rPr>
  </w:style>
  <w:style w:type="paragraph" w:styleId="Titolo">
    <w:name w:val="Title"/>
    <w:basedOn w:val="Normale"/>
    <w:next w:val="Normale"/>
    <w:link w:val="TitoloCarattere"/>
    <w:uiPriority w:val="10"/>
    <w:qFormat/>
    <w:rsid w:val="00A8595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8595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8595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8595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8595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8595F"/>
    <w:rPr>
      <w:i/>
      <w:iCs/>
      <w:color w:val="404040" w:themeColor="text1" w:themeTint="BF"/>
    </w:rPr>
  </w:style>
  <w:style w:type="paragraph" w:styleId="Paragrafoelenco">
    <w:name w:val="List Paragraph"/>
    <w:basedOn w:val="Normale"/>
    <w:uiPriority w:val="34"/>
    <w:qFormat/>
    <w:rsid w:val="00A8595F"/>
    <w:pPr>
      <w:ind w:left="720"/>
      <w:contextualSpacing/>
    </w:pPr>
  </w:style>
  <w:style w:type="character" w:styleId="Enfasiintensa">
    <w:name w:val="Intense Emphasis"/>
    <w:basedOn w:val="Carpredefinitoparagrafo"/>
    <w:uiPriority w:val="21"/>
    <w:qFormat/>
    <w:rsid w:val="00A8595F"/>
    <w:rPr>
      <w:i/>
      <w:iCs/>
      <w:color w:val="365F91" w:themeColor="accent1" w:themeShade="BF"/>
    </w:rPr>
  </w:style>
  <w:style w:type="paragraph" w:styleId="Citazioneintensa">
    <w:name w:val="Intense Quote"/>
    <w:basedOn w:val="Normale"/>
    <w:next w:val="Normale"/>
    <w:link w:val="CitazioneintensaCarattere"/>
    <w:uiPriority w:val="30"/>
    <w:qFormat/>
    <w:rsid w:val="00A8595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8595F"/>
    <w:rPr>
      <w:i/>
      <w:iCs/>
      <w:color w:val="365F91" w:themeColor="accent1" w:themeShade="BF"/>
    </w:rPr>
  </w:style>
  <w:style w:type="character" w:styleId="Riferimentointenso">
    <w:name w:val="Intense Reference"/>
    <w:basedOn w:val="Carpredefinitoparagrafo"/>
    <w:uiPriority w:val="32"/>
    <w:qFormat/>
    <w:rsid w:val="00A8595F"/>
    <w:rPr>
      <w:b/>
      <w:bCs/>
      <w:smallCaps/>
      <w:color w:val="365F91" w:themeColor="accent1" w:themeShade="BF"/>
      <w:spacing w:val="5"/>
    </w:rPr>
  </w:style>
  <w:style w:type="character" w:styleId="Collegamentoipertestuale">
    <w:name w:val="Hyperlink"/>
    <w:rsid w:val="00973E35"/>
    <w:rPr>
      <w:strike w:val="0"/>
      <w:dstrike w:val="0"/>
      <w:color w:val="000000"/>
      <w:u w:val="none"/>
    </w:rPr>
  </w:style>
  <w:style w:type="paragraph" w:customStyle="1" w:styleId="Testonormale1">
    <w:name w:val="Testo normale1"/>
    <w:basedOn w:val="Normale"/>
    <w:uiPriority w:val="99"/>
    <w:rsid w:val="00973E35"/>
    <w:rPr>
      <w:rFonts w:ascii="Courier New" w:hAnsi="Courier New" w:cs="Courier New"/>
      <w:sz w:val="20"/>
      <w:szCs w:val="20"/>
    </w:rPr>
  </w:style>
  <w:style w:type="character" w:styleId="Collegamentovisitato">
    <w:name w:val="FollowedHyperlink"/>
    <w:basedOn w:val="Carpredefinitoparagrafo"/>
    <w:uiPriority w:val="99"/>
    <w:semiHidden/>
    <w:unhideWhenUsed/>
    <w:rsid w:val="00035D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ccani.it/enciclopedia/giovanni-preziosi_(Dizionario-Biografico)/" TargetMode="External"/><Relationship Id="rId3" Type="http://schemas.openxmlformats.org/officeDocument/2006/relationships/settings" Target="settings.xml"/><Relationship Id="rId7" Type="http://schemas.openxmlformats.org/officeDocument/2006/relationships/hyperlink" Target="http://www.14-18.it/periodici/IEI01085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297</Words>
  <Characters>1697</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2026-08-25T05:27:00Z</dcterms:created>
  <dcterms:modified xsi:type="dcterms:W3CDTF">2026-08-25T07:23:00Z</dcterms:modified>
</cp:coreProperties>
</file>