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93CD5" w14:textId="3D2022AE" w:rsidR="00F30C0E" w:rsidRPr="009A3871" w:rsidRDefault="00F30C0E" w:rsidP="009A3871">
      <w:pPr>
        <w:jc w:val="both"/>
        <w:rPr>
          <w:rFonts w:asciiTheme="minorHAnsi" w:hAnsiTheme="minorHAnsi" w:cstheme="minorHAnsi"/>
          <w:i/>
          <w:iCs/>
          <w:sz w:val="16"/>
          <w:szCs w:val="16"/>
        </w:rPr>
      </w:pPr>
      <w:r w:rsidRPr="009A3871">
        <w:rPr>
          <w:rFonts w:asciiTheme="minorHAnsi" w:hAnsiTheme="minorHAnsi" w:cstheme="minorHAnsi"/>
          <w:b/>
          <w:color w:val="C00000"/>
          <w:sz w:val="44"/>
          <w:szCs w:val="44"/>
        </w:rPr>
        <w:t>IT117/</w:t>
      </w:r>
      <w:r w:rsidRPr="009A3871">
        <w:rPr>
          <w:rFonts w:asciiTheme="minorHAnsi" w:hAnsiTheme="minorHAnsi" w:cstheme="minorHAnsi"/>
          <w:b/>
          <w:color w:val="C00000"/>
          <w:sz w:val="44"/>
          <w:szCs w:val="44"/>
        </w:rPr>
        <w:t>C</w:t>
      </w:r>
      <w:r w:rsidRPr="009A3871">
        <w:rPr>
          <w:rFonts w:asciiTheme="minorHAnsi" w:hAnsiTheme="minorHAnsi" w:cstheme="minorHAnsi"/>
          <w:b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b/>
          <w:sz w:val="16"/>
          <w:szCs w:val="16"/>
        </w:rPr>
        <w:tab/>
      </w:r>
      <w:r w:rsidRPr="009A3871">
        <w:rPr>
          <w:rFonts w:asciiTheme="minorHAnsi" w:hAnsiTheme="minorHAnsi" w:cstheme="minorHAnsi"/>
          <w:i/>
          <w:iCs/>
          <w:sz w:val="16"/>
          <w:szCs w:val="16"/>
        </w:rPr>
        <w:t>Scheda creata il 2</w:t>
      </w:r>
      <w:r w:rsidRPr="009A3871">
        <w:rPr>
          <w:rFonts w:asciiTheme="minorHAnsi" w:hAnsiTheme="minorHAnsi" w:cstheme="minorHAnsi"/>
          <w:i/>
          <w:iCs/>
          <w:sz w:val="16"/>
          <w:szCs w:val="16"/>
        </w:rPr>
        <w:t>3</w:t>
      </w:r>
      <w:r w:rsidRPr="009A3871">
        <w:rPr>
          <w:rFonts w:asciiTheme="minorHAnsi" w:hAnsiTheme="minorHAnsi" w:cstheme="minorHAnsi"/>
          <w:i/>
          <w:iCs/>
          <w:sz w:val="16"/>
          <w:szCs w:val="16"/>
        </w:rPr>
        <w:t xml:space="preserve"> dicembre 2025</w:t>
      </w:r>
    </w:p>
    <w:p w14:paraId="75DB0426" w14:textId="77E88FAC" w:rsidR="00F30C0E" w:rsidRPr="009A3871" w:rsidRDefault="00F30C0E" w:rsidP="009A387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A3871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40BE0039" wp14:editId="349122D7">
            <wp:extent cx="2700000" cy="3600000"/>
            <wp:effectExtent l="0" t="0" r="5715" b="635"/>
            <wp:docPr id="52489706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871">
        <w:rPr>
          <w:rFonts w:asciiTheme="minorHAnsi" w:hAnsiTheme="minorHAnsi" w:cstheme="minorHAnsi"/>
          <w:b/>
          <w:bCs/>
          <w:noProof/>
          <w:color w:val="C00000"/>
          <w:sz w:val="44"/>
          <w:szCs w:val="44"/>
        </w:rPr>
        <w:drawing>
          <wp:inline distT="0" distB="0" distL="0" distR="0" wp14:anchorId="0E7EB980" wp14:editId="55B8FB65">
            <wp:extent cx="2700000" cy="3600000"/>
            <wp:effectExtent l="0" t="0" r="5715" b="635"/>
            <wp:docPr id="139073672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79176" w14:textId="65F151C6" w:rsidR="00F30C0E" w:rsidRPr="009A3871" w:rsidRDefault="00F30C0E" w:rsidP="009A387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9A3871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p w14:paraId="54FCBE53" w14:textId="1B911262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bookmarkStart w:id="0" w:name="_Hlk217405801"/>
      <w:r w:rsidRPr="009A3871">
        <w:rPr>
          <w:rFonts w:asciiTheme="minorHAnsi" w:hAnsiTheme="minorHAnsi" w:cstheme="minorHAnsi"/>
          <w:b/>
          <w:sz w:val="28"/>
          <w:szCs w:val="28"/>
        </w:rPr>
        <w:t xml:space="preserve">*Supplemento legislativo della giurisprudenza </w:t>
      </w:r>
      <w:proofErr w:type="gramStart"/>
      <w:r w:rsidRPr="009A3871">
        <w:rPr>
          <w:rFonts w:asciiTheme="minorHAnsi" w:hAnsiTheme="minorHAnsi" w:cstheme="minorHAnsi"/>
          <w:b/>
          <w:sz w:val="28"/>
          <w:szCs w:val="28"/>
        </w:rPr>
        <w:t>italiana</w:t>
      </w:r>
      <w:r w:rsidRPr="009A3871">
        <w:rPr>
          <w:rFonts w:asciiTheme="minorHAnsi" w:hAnsiTheme="minorHAnsi" w:cstheme="minorHAnsi"/>
          <w:sz w:val="28"/>
          <w:szCs w:val="28"/>
        </w:rPr>
        <w:t xml:space="preserve"> </w:t>
      </w:r>
      <w:bookmarkEnd w:id="0"/>
      <w:r w:rsidRPr="009A3871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Pr="009A3871">
        <w:rPr>
          <w:rFonts w:asciiTheme="minorHAnsi" w:hAnsiTheme="minorHAnsi" w:cstheme="minorHAnsi"/>
          <w:sz w:val="28"/>
          <w:szCs w:val="28"/>
        </w:rPr>
        <w:t xml:space="preserve"> raccolta periodica e critica di giurisprudenza, dottrina e legislazione / pubblicato a cura della redazione della Giurisprudenza italiana. – Vol. </w:t>
      </w:r>
      <w:r w:rsidRPr="009A3871">
        <w:rPr>
          <w:rFonts w:asciiTheme="minorHAnsi" w:hAnsiTheme="minorHAnsi" w:cstheme="minorHAnsi"/>
          <w:sz w:val="28"/>
          <w:szCs w:val="28"/>
        </w:rPr>
        <w:t>1</w:t>
      </w:r>
      <w:r w:rsidRPr="009A3871">
        <w:rPr>
          <w:rFonts w:asciiTheme="minorHAnsi" w:hAnsiTheme="minorHAnsi" w:cstheme="minorHAnsi"/>
          <w:sz w:val="28"/>
          <w:szCs w:val="28"/>
        </w:rPr>
        <w:t xml:space="preserve"> (</w:t>
      </w:r>
      <w:proofErr w:type="gramStart"/>
      <w:r w:rsidRPr="009A3871">
        <w:rPr>
          <w:rFonts w:asciiTheme="minorHAnsi" w:hAnsiTheme="minorHAnsi" w:cstheme="minorHAnsi"/>
          <w:sz w:val="28"/>
          <w:szCs w:val="28"/>
        </w:rPr>
        <w:t>1</w:t>
      </w:r>
      <w:r w:rsidRPr="009A3871">
        <w:rPr>
          <w:rFonts w:asciiTheme="minorHAnsi" w:hAnsiTheme="minorHAnsi" w:cstheme="minorHAnsi"/>
          <w:sz w:val="28"/>
          <w:szCs w:val="28"/>
        </w:rPr>
        <w:t>862</w:t>
      </w:r>
      <w:r w:rsidRPr="009A3871">
        <w:rPr>
          <w:rFonts w:asciiTheme="minorHAnsi" w:hAnsiTheme="minorHAnsi" w:cstheme="minorHAnsi"/>
          <w:sz w:val="28"/>
          <w:szCs w:val="28"/>
        </w:rPr>
        <w:t>)-</w:t>
      </w:r>
      <w:proofErr w:type="gramEnd"/>
      <w:r w:rsidRPr="009A3871">
        <w:rPr>
          <w:rFonts w:asciiTheme="minorHAnsi" w:hAnsiTheme="minorHAnsi" w:cstheme="minorHAnsi"/>
          <w:sz w:val="28"/>
          <w:szCs w:val="28"/>
        </w:rPr>
        <w:t xml:space="preserve">vol. 64 (1912). - </w:t>
      </w:r>
      <w:proofErr w:type="gramStart"/>
      <w:r w:rsidRPr="009A3871">
        <w:rPr>
          <w:rFonts w:asciiTheme="minorHAnsi" w:hAnsiTheme="minorHAnsi" w:cstheme="minorHAnsi"/>
          <w:sz w:val="28"/>
          <w:szCs w:val="28"/>
        </w:rPr>
        <w:t>Torino :</w:t>
      </w:r>
      <w:proofErr w:type="gramEnd"/>
      <w:r w:rsidRPr="009A3871">
        <w:rPr>
          <w:rFonts w:asciiTheme="minorHAnsi" w:hAnsiTheme="minorHAnsi" w:cstheme="minorHAnsi"/>
          <w:sz w:val="28"/>
          <w:szCs w:val="28"/>
        </w:rPr>
        <w:t xml:space="preserve"> Unione tipografico-editrice, 1901-1912. – </w:t>
      </w:r>
      <w:r w:rsidRPr="009A3871">
        <w:rPr>
          <w:rFonts w:asciiTheme="minorHAnsi" w:hAnsiTheme="minorHAnsi" w:cstheme="minorHAnsi"/>
          <w:sz w:val="28"/>
          <w:szCs w:val="28"/>
        </w:rPr>
        <w:t>64</w:t>
      </w:r>
      <w:r w:rsidRPr="009A3871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9A3871">
        <w:rPr>
          <w:rFonts w:asciiTheme="minorHAnsi" w:hAnsiTheme="minorHAnsi" w:cstheme="minorHAnsi"/>
          <w:sz w:val="28"/>
          <w:szCs w:val="28"/>
        </w:rPr>
        <w:t>volumi ;</w:t>
      </w:r>
      <w:proofErr w:type="gramEnd"/>
      <w:r w:rsidRPr="009A3871">
        <w:rPr>
          <w:rFonts w:asciiTheme="minorHAnsi" w:hAnsiTheme="minorHAnsi" w:cstheme="minorHAnsi"/>
          <w:sz w:val="28"/>
          <w:szCs w:val="28"/>
        </w:rPr>
        <w:t xml:space="preserve"> 30 cm. </w:t>
      </w:r>
      <w:r w:rsidRPr="009A3871">
        <w:rPr>
          <w:rFonts w:asciiTheme="minorHAnsi" w:hAnsiTheme="minorHAnsi" w:cstheme="minorHAnsi"/>
          <w:color w:val="000000"/>
          <w:sz w:val="28"/>
          <w:szCs w:val="28"/>
        </w:rPr>
        <w:t xml:space="preserve">((Periodicità non determinata. - </w:t>
      </w:r>
      <w:r w:rsidRPr="009A3871">
        <w:rPr>
          <w:rFonts w:asciiTheme="minorHAnsi" w:hAnsiTheme="minorHAnsi" w:cstheme="minorHAnsi"/>
          <w:sz w:val="28"/>
          <w:szCs w:val="28"/>
        </w:rPr>
        <w:t>RMG0011163</w:t>
      </w:r>
      <w:r w:rsidRPr="009A3871">
        <w:rPr>
          <w:rFonts w:asciiTheme="minorHAnsi" w:hAnsiTheme="minorHAnsi" w:cstheme="minorHAnsi"/>
          <w:sz w:val="28"/>
          <w:szCs w:val="28"/>
        </w:rPr>
        <w:t xml:space="preserve">; </w:t>
      </w:r>
      <w:r w:rsidRPr="009A3871">
        <w:rPr>
          <w:rFonts w:asciiTheme="minorHAnsi" w:hAnsiTheme="minorHAnsi" w:cstheme="minorHAnsi"/>
          <w:sz w:val="28"/>
          <w:szCs w:val="28"/>
        </w:rPr>
        <w:t>TO00185363</w:t>
      </w:r>
    </w:p>
    <w:p w14:paraId="50A18E2B" w14:textId="6FFE2B3F" w:rsidR="00F30C0E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 w:rsidRPr="009A3871">
        <w:rPr>
          <w:rFonts w:asciiTheme="minorHAnsi" w:hAnsiTheme="minorHAnsi" w:cstheme="minorHAnsi"/>
          <w:sz w:val="28"/>
          <w:szCs w:val="28"/>
        </w:rPr>
        <w:t xml:space="preserve">Variante del titolo: </w:t>
      </w:r>
      <w:r w:rsidRPr="009A3871">
        <w:rPr>
          <w:rFonts w:asciiTheme="minorHAnsi" w:hAnsiTheme="minorHAnsi" w:cstheme="minorHAnsi"/>
          <w:sz w:val="28"/>
          <w:szCs w:val="28"/>
        </w:rPr>
        <w:t>La *giurisprudenza italiana. Supplemento legislativo</w:t>
      </w:r>
    </w:p>
    <w:p w14:paraId="6CD3DC23" w14:textId="4A0812C4" w:rsidR="009A3871" w:rsidRPr="009A3871" w:rsidRDefault="009A3871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Supplemento a: *Giurisprudenza italiana [</w:t>
      </w:r>
      <w:hyperlink r:id="rId6" w:history="1">
        <w:r w:rsidRPr="009A3871">
          <w:rPr>
            <w:rStyle w:val="Collegamentoipertestuale"/>
            <w:rFonts w:asciiTheme="minorHAnsi" w:hAnsiTheme="minorHAnsi" w:cstheme="minorHAnsi"/>
            <w:sz w:val="28"/>
            <w:szCs w:val="28"/>
          </w:rPr>
          <w:t>IT117</w:t>
        </w:r>
      </w:hyperlink>
      <w:r>
        <w:rPr>
          <w:rFonts w:asciiTheme="minorHAnsi" w:hAnsiTheme="minorHAnsi" w:cstheme="minorHAnsi"/>
          <w:sz w:val="28"/>
          <w:szCs w:val="28"/>
        </w:rPr>
        <w:t>]</w:t>
      </w:r>
    </w:p>
    <w:p w14:paraId="4AAD20E6" w14:textId="77777777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 w:rsidRPr="009A3871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9A3871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 w:rsidRPr="009A3871">
        <w:rPr>
          <w:rFonts w:asciiTheme="minorHAnsi" w:hAnsiTheme="minorHAnsi" w:cstheme="minorHAnsi"/>
          <w:sz w:val="28"/>
          <w:szCs w:val="28"/>
        </w:rPr>
        <w:t xml:space="preserve">1904-1912 a: </w:t>
      </w:r>
      <w:hyperlink r:id="rId7" w:history="1">
        <w:r w:rsidRPr="009A3871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http://digitale.bnc.roma.sbn.it/tecadigitale/emeroteca/classic/RMG0011163</w:t>
        </w:r>
      </w:hyperlink>
    </w:p>
    <w:p w14:paraId="4878A4E8" w14:textId="77777777" w:rsidR="00F30C0E" w:rsidRPr="009A3871" w:rsidRDefault="00F30C0E" w:rsidP="009A3871">
      <w:pPr>
        <w:jc w:val="both"/>
        <w:rPr>
          <w:rStyle w:val="Enfasigrassetto"/>
          <w:rFonts w:asciiTheme="minorHAnsi" w:hAnsiTheme="minorHAnsi" w:cstheme="minorHAnsi"/>
          <w:b/>
          <w:color w:val="000000"/>
          <w:sz w:val="28"/>
          <w:szCs w:val="28"/>
        </w:rPr>
      </w:pPr>
    </w:p>
    <w:p w14:paraId="6ED3FE6E" w14:textId="220C2F20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 w:rsidRPr="009A3871">
        <w:rPr>
          <w:rStyle w:val="Enfasigrassetto"/>
          <w:rFonts w:asciiTheme="minorHAnsi" w:hAnsiTheme="minorHAnsi" w:cstheme="minorHAnsi"/>
          <w:b/>
          <w:color w:val="000000"/>
          <w:sz w:val="28"/>
          <w:szCs w:val="28"/>
        </w:rPr>
        <w:t xml:space="preserve">*Giurisprudenza italiana e La legge </w:t>
      </w:r>
      <w:proofErr w:type="gramStart"/>
      <w:r w:rsidRPr="009A3871">
        <w:rPr>
          <w:rStyle w:val="Enfasigrassetto"/>
          <w:rFonts w:asciiTheme="minorHAnsi" w:hAnsiTheme="minorHAnsi" w:cstheme="minorHAnsi"/>
          <w:b/>
          <w:color w:val="000000"/>
          <w:sz w:val="28"/>
          <w:szCs w:val="28"/>
        </w:rPr>
        <w:t>riunite</w:t>
      </w:r>
      <w:r w:rsidRPr="009A3871">
        <w:rPr>
          <w:rStyle w:val="Enfasigrassetto"/>
          <w:rFonts w:asciiTheme="minorHAnsi" w:hAnsiTheme="minorHAnsi" w:cstheme="minorHAnsi"/>
          <w:color w:val="000000"/>
          <w:sz w:val="28"/>
          <w:szCs w:val="28"/>
        </w:rPr>
        <w:t xml:space="preserve"> :</w:t>
      </w:r>
      <w:proofErr w:type="gramEnd"/>
      <w:r w:rsidRPr="009A3871">
        <w:rPr>
          <w:rStyle w:val="Enfasigrassetto"/>
          <w:rFonts w:asciiTheme="minorHAnsi" w:hAnsiTheme="minorHAnsi" w:cstheme="minorHAnsi"/>
          <w:color w:val="000000"/>
          <w:sz w:val="28"/>
          <w:szCs w:val="28"/>
        </w:rPr>
        <w:t xml:space="preserve"> raccolta generale di giurisprudenza dottrina e legislazione. </w:t>
      </w:r>
      <w:r w:rsidRPr="009A3871">
        <w:rPr>
          <w:rStyle w:val="Enfasigrassetto"/>
          <w:rFonts w:asciiTheme="minorHAnsi" w:hAnsiTheme="minorHAnsi" w:cstheme="minorHAnsi"/>
          <w:b/>
          <w:color w:val="000000"/>
          <w:sz w:val="28"/>
          <w:szCs w:val="28"/>
        </w:rPr>
        <w:t>Supplemento legislativo</w:t>
      </w:r>
      <w:r w:rsidRPr="009A3871">
        <w:rPr>
          <w:rStyle w:val="Enfasigrassetto"/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Pr="009A3871">
        <w:rPr>
          <w:rFonts w:asciiTheme="minorHAnsi" w:hAnsiTheme="minorHAnsi" w:cstheme="minorHAnsi"/>
          <w:color w:val="000000"/>
          <w:sz w:val="28"/>
          <w:szCs w:val="28"/>
        </w:rPr>
        <w:t>- Vol. 65 (</w:t>
      </w:r>
      <w:proofErr w:type="gramStart"/>
      <w:r w:rsidRPr="009A3871">
        <w:rPr>
          <w:rFonts w:asciiTheme="minorHAnsi" w:hAnsiTheme="minorHAnsi" w:cstheme="minorHAnsi"/>
          <w:color w:val="000000"/>
          <w:sz w:val="28"/>
          <w:szCs w:val="28"/>
        </w:rPr>
        <w:t>1913)-</w:t>
      </w:r>
      <w:proofErr w:type="gramEnd"/>
      <w:r w:rsidRPr="009A3871">
        <w:rPr>
          <w:rFonts w:asciiTheme="minorHAnsi" w:hAnsiTheme="minorHAnsi" w:cstheme="minorHAnsi"/>
          <w:color w:val="000000"/>
          <w:sz w:val="28"/>
          <w:szCs w:val="28"/>
        </w:rPr>
        <w:t xml:space="preserve">vol. 68 (1916). - </w:t>
      </w:r>
      <w:proofErr w:type="gramStart"/>
      <w:r w:rsidRPr="009A3871">
        <w:rPr>
          <w:rFonts w:asciiTheme="minorHAnsi" w:hAnsiTheme="minorHAnsi" w:cstheme="minorHAnsi"/>
          <w:color w:val="000000"/>
          <w:sz w:val="28"/>
          <w:szCs w:val="28"/>
        </w:rPr>
        <w:t>Torino :</w:t>
      </w:r>
      <w:proofErr w:type="gramEnd"/>
      <w:r w:rsidRPr="009A3871">
        <w:rPr>
          <w:rFonts w:asciiTheme="minorHAnsi" w:hAnsiTheme="minorHAnsi" w:cstheme="minorHAnsi"/>
          <w:color w:val="000000"/>
          <w:sz w:val="28"/>
          <w:szCs w:val="28"/>
        </w:rPr>
        <w:t xml:space="preserve"> Unione tipografico-editrice torinese, 1913-1916. – 4 </w:t>
      </w:r>
      <w:proofErr w:type="gramStart"/>
      <w:r w:rsidRPr="009A3871">
        <w:rPr>
          <w:rFonts w:asciiTheme="minorHAnsi" w:hAnsiTheme="minorHAnsi" w:cstheme="minorHAnsi"/>
          <w:color w:val="000000"/>
          <w:sz w:val="28"/>
          <w:szCs w:val="28"/>
        </w:rPr>
        <w:t>volumi ;</w:t>
      </w:r>
      <w:proofErr w:type="gramEnd"/>
      <w:r w:rsidRPr="009A3871">
        <w:rPr>
          <w:rFonts w:asciiTheme="minorHAnsi" w:hAnsiTheme="minorHAnsi" w:cstheme="minorHAnsi"/>
          <w:color w:val="000000"/>
          <w:sz w:val="28"/>
          <w:szCs w:val="28"/>
        </w:rPr>
        <w:t xml:space="preserve"> 28 cm. ((Periodicità non determinata. - RMG0011160</w:t>
      </w:r>
    </w:p>
    <w:p w14:paraId="55D4AADC" w14:textId="77777777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 w:rsidRPr="009A3871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9A3871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r w:rsidRPr="009A3871">
        <w:rPr>
          <w:rFonts w:asciiTheme="minorHAnsi" w:hAnsiTheme="minorHAnsi" w:cstheme="minorHAnsi"/>
          <w:sz w:val="28"/>
          <w:szCs w:val="28"/>
        </w:rPr>
        <w:t xml:space="preserve">1913-1915 a: </w:t>
      </w:r>
      <w:hyperlink r:id="rId8" w:history="1">
        <w:r w:rsidRPr="009A3871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http://digitale.bnc.roma.sbn.it/tecadigitale/emeroteca/classic/RMG0011163</w:t>
        </w:r>
      </w:hyperlink>
    </w:p>
    <w:p w14:paraId="61B335B3" w14:textId="77777777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642B3612" w14:textId="5E3E95F8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 w:rsidRPr="009A3871">
        <w:rPr>
          <w:rFonts w:asciiTheme="minorHAnsi" w:hAnsiTheme="minorHAnsi" w:cstheme="minorHAnsi"/>
          <w:sz w:val="28"/>
          <w:szCs w:val="28"/>
        </w:rPr>
        <w:t>Soggetto: Italia – Legislazione – Periodici</w:t>
      </w:r>
    </w:p>
    <w:p w14:paraId="68C62A3A" w14:textId="77777777" w:rsidR="00F30C0E" w:rsidRPr="009A3871" w:rsidRDefault="00F30C0E" w:rsidP="009A3871">
      <w:pPr>
        <w:jc w:val="both"/>
        <w:rPr>
          <w:rFonts w:asciiTheme="minorHAnsi" w:hAnsiTheme="minorHAnsi" w:cstheme="minorHAnsi"/>
          <w:sz w:val="28"/>
          <w:szCs w:val="28"/>
        </w:rPr>
      </w:pPr>
      <w:r w:rsidRPr="009A3871">
        <w:rPr>
          <w:rFonts w:asciiTheme="minorHAnsi" w:hAnsiTheme="minorHAnsi" w:cstheme="minorHAnsi"/>
          <w:sz w:val="28"/>
          <w:szCs w:val="28"/>
        </w:rPr>
        <w:t>Classe: D348.4504805</w:t>
      </w:r>
    </w:p>
    <w:p w14:paraId="6FE5F66A" w14:textId="77777777" w:rsidR="00F30C0E" w:rsidRPr="009A3871" w:rsidRDefault="00F30C0E" w:rsidP="009A387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472315" w14:textId="77777777" w:rsidR="0031062F" w:rsidRPr="009A3871" w:rsidRDefault="0031062F" w:rsidP="009A3871">
      <w:pPr>
        <w:jc w:val="both"/>
        <w:rPr>
          <w:rFonts w:asciiTheme="minorHAnsi" w:hAnsiTheme="minorHAnsi" w:cstheme="minorHAnsi"/>
        </w:rPr>
      </w:pPr>
    </w:p>
    <w:sectPr w:rsidR="0031062F" w:rsidRPr="009A387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96A46"/>
    <w:rsid w:val="00196A46"/>
    <w:rsid w:val="0031062F"/>
    <w:rsid w:val="003605E3"/>
    <w:rsid w:val="00375F4B"/>
    <w:rsid w:val="003811E4"/>
    <w:rsid w:val="00653982"/>
    <w:rsid w:val="008C6F2A"/>
    <w:rsid w:val="009A3871"/>
    <w:rsid w:val="00C71CAA"/>
    <w:rsid w:val="00D544E6"/>
    <w:rsid w:val="00E84EF4"/>
    <w:rsid w:val="00F3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07320"/>
  <w15:chartTrackingRefBased/>
  <w15:docId w15:val="{9003ED0B-FC7C-4D7F-A125-E01E496B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30C0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96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6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6A4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96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96A4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96A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96A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96A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96A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96A4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6A4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6A4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96A4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96A4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96A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96A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96A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96A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96A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96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6A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96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96A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96A4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96A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96A4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96A4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96A4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96A46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F30C0E"/>
    <w:rPr>
      <w:b w:val="0"/>
      <w:bCs w:val="0"/>
      <w:i w:val="0"/>
      <w:iCs w:val="0"/>
    </w:rPr>
  </w:style>
  <w:style w:type="character" w:styleId="Collegamentoipertestuale">
    <w:name w:val="Hyperlink"/>
    <w:rsid w:val="00F30C0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3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emeroteca/classic/RMG001116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igitale.bnc.roma.sbn.it/tecadigitale/emeroteca/classic/RMG001116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uliopalanga.com/wp-content/uploads/2023/09/IT117.docx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2025-12-23T16:56:00Z</dcterms:created>
  <dcterms:modified xsi:type="dcterms:W3CDTF">2025-12-23T17:10:00Z</dcterms:modified>
</cp:coreProperties>
</file>