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D468E" w14:textId="1CDE4DA9" w:rsidR="00CC725E" w:rsidRPr="00560462" w:rsidRDefault="00CC725E" w:rsidP="00560462">
      <w:pPr>
        <w:jc w:val="both"/>
        <w:rPr>
          <w:rFonts w:asciiTheme="minorHAnsi" w:hAnsiTheme="minorHAnsi" w:cstheme="minorHAnsi"/>
        </w:rPr>
      </w:pPr>
      <w:r w:rsidRPr="00560462">
        <w:rPr>
          <w:rFonts w:asciiTheme="minorHAnsi" w:hAnsiTheme="minorHAnsi" w:cstheme="minorHAnsi"/>
          <w:b/>
          <w:color w:val="C00000"/>
          <w:sz w:val="44"/>
          <w:szCs w:val="44"/>
        </w:rPr>
        <w:t>IT376</w:t>
      </w:r>
      <w:r w:rsidRPr="00560462">
        <w:rPr>
          <w:rFonts w:asciiTheme="minorHAnsi" w:hAnsiTheme="minorHAnsi" w:cstheme="minorHAnsi"/>
          <w:b/>
          <w:color w:val="C00000"/>
          <w:sz w:val="44"/>
          <w:szCs w:val="44"/>
        </w:rPr>
        <w:tab/>
      </w:r>
      <w:r w:rsidRPr="00560462">
        <w:rPr>
          <w:rFonts w:asciiTheme="minorHAnsi" w:hAnsiTheme="minorHAnsi" w:cstheme="minorHAnsi"/>
          <w:b/>
        </w:rPr>
        <w:t xml:space="preserve"> </w:t>
      </w:r>
      <w:r w:rsidRPr="00560462">
        <w:rPr>
          <w:rFonts w:asciiTheme="minorHAnsi" w:hAnsiTheme="minorHAnsi" w:cstheme="minorHAnsi"/>
          <w:b/>
        </w:rPr>
        <w:tab/>
      </w:r>
      <w:r w:rsidRPr="00560462">
        <w:rPr>
          <w:rFonts w:asciiTheme="minorHAnsi" w:hAnsiTheme="minorHAnsi" w:cstheme="minorHAnsi"/>
          <w:b/>
        </w:rPr>
        <w:tab/>
      </w:r>
      <w:r w:rsidRPr="00560462">
        <w:rPr>
          <w:rFonts w:asciiTheme="minorHAnsi" w:hAnsiTheme="minorHAnsi" w:cstheme="minorHAnsi"/>
          <w:b/>
        </w:rPr>
        <w:tab/>
      </w:r>
      <w:r w:rsidRPr="00560462">
        <w:rPr>
          <w:rFonts w:asciiTheme="minorHAnsi" w:hAnsiTheme="minorHAnsi" w:cstheme="minorHAnsi"/>
          <w:b/>
        </w:rPr>
        <w:tab/>
      </w:r>
      <w:r w:rsidRPr="00560462">
        <w:rPr>
          <w:rFonts w:asciiTheme="minorHAnsi" w:hAnsiTheme="minorHAnsi" w:cstheme="minorHAnsi"/>
          <w:b/>
        </w:rPr>
        <w:tab/>
      </w:r>
      <w:r w:rsidRPr="00560462">
        <w:rPr>
          <w:rFonts w:asciiTheme="minorHAnsi" w:hAnsiTheme="minorHAnsi" w:cstheme="minorHAnsi"/>
          <w:b/>
        </w:rPr>
        <w:tab/>
      </w:r>
      <w:r w:rsidRPr="00560462">
        <w:rPr>
          <w:rFonts w:asciiTheme="minorHAnsi" w:hAnsiTheme="minorHAnsi" w:cstheme="minorHAnsi"/>
          <w:b/>
        </w:rPr>
        <w:tab/>
      </w:r>
      <w:r w:rsidRPr="00560462">
        <w:rPr>
          <w:rFonts w:asciiTheme="minorHAnsi" w:hAnsiTheme="minorHAnsi" w:cstheme="minorHAnsi"/>
          <w:b/>
        </w:rPr>
        <w:tab/>
      </w:r>
      <w:r w:rsidRPr="00560462">
        <w:rPr>
          <w:rFonts w:asciiTheme="minorHAnsi" w:hAnsiTheme="minorHAnsi" w:cstheme="minorHAnsi"/>
          <w:i/>
          <w:sz w:val="16"/>
          <w:szCs w:val="16"/>
        </w:rPr>
        <w:t>Scheda creata il 7 agosto 2026</w:t>
      </w:r>
    </w:p>
    <w:p w14:paraId="2E28980B" w14:textId="2FFBDDA9" w:rsidR="00CC725E" w:rsidRPr="00560462" w:rsidRDefault="00CC725E" w:rsidP="00560462">
      <w:pPr>
        <w:jc w:val="both"/>
        <w:rPr>
          <w:rFonts w:asciiTheme="minorHAnsi" w:hAnsiTheme="minorHAnsi" w:cstheme="minorHAnsi"/>
          <w:b/>
          <w:color w:val="C00000"/>
          <w:sz w:val="44"/>
          <w:szCs w:val="44"/>
        </w:rPr>
      </w:pPr>
      <w:r w:rsidRPr="00560462">
        <w:rPr>
          <w:rFonts w:asciiTheme="minorHAnsi" w:hAnsiTheme="minorHAnsi" w:cstheme="minorHAnsi"/>
          <w:b/>
          <w:color w:val="C00000"/>
          <w:sz w:val="44"/>
          <w:szCs w:val="44"/>
        </w:rPr>
        <w:t>Descrizione bibliografica</w:t>
      </w:r>
    </w:p>
    <w:p w14:paraId="4C9C39A1" w14:textId="1230C1A7" w:rsidR="00560462" w:rsidRPr="00560462" w:rsidRDefault="00560462" w:rsidP="00560462">
      <w:pPr>
        <w:jc w:val="center"/>
        <w:rPr>
          <w:rStyle w:val="Enfasigrassetto"/>
          <w:rFonts w:asciiTheme="minorHAnsi" w:hAnsiTheme="minorHAnsi" w:cstheme="minorHAnsi"/>
          <w:b/>
          <w:color w:val="000000"/>
          <w:sz w:val="22"/>
          <w:szCs w:val="22"/>
        </w:rPr>
      </w:pPr>
      <w:r w:rsidRPr="00560462">
        <w:rPr>
          <w:rFonts w:asciiTheme="minorHAnsi" w:hAnsiTheme="minorHAnsi" w:cstheme="minorHAnsi"/>
          <w:noProof/>
        </w:rPr>
        <w:drawing>
          <wp:inline distT="0" distB="0" distL="0" distR="0" wp14:anchorId="3192D2B9" wp14:editId="66DFE825">
            <wp:extent cx="1983600" cy="2520000"/>
            <wp:effectExtent l="0" t="0" r="0" b="0"/>
            <wp:docPr id="1564971163" name="Immagine 1" descr="Bilychnis rivista di studi religiosi, edita dalla Facoltà della Scuola teologica battista di 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32e15aeb22c8d383868bc6ac17a5f9" descr="Bilychnis rivista di studi religiosi, edita dalla Facoltà della Scuola teologica battista di Ro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3600" cy="2520000"/>
                    </a:xfrm>
                    <a:prstGeom prst="rect">
                      <a:avLst/>
                    </a:prstGeom>
                    <a:noFill/>
                    <a:ln>
                      <a:noFill/>
                    </a:ln>
                  </pic:spPr>
                </pic:pic>
              </a:graphicData>
            </a:graphic>
          </wp:inline>
        </w:drawing>
      </w:r>
      <w:r w:rsidRPr="00560462">
        <w:rPr>
          <w:rStyle w:val="Enfasigrassetto"/>
          <w:rFonts w:asciiTheme="minorHAnsi" w:hAnsiTheme="minorHAnsi" w:cstheme="minorHAnsi"/>
          <w:b/>
          <w:noProof/>
          <w:color w:val="000000"/>
          <w:sz w:val="22"/>
          <w:szCs w:val="22"/>
        </w:rPr>
        <w:drawing>
          <wp:inline distT="0" distB="0" distL="0" distR="0" wp14:anchorId="4CA94317" wp14:editId="7381E095">
            <wp:extent cx="1821600" cy="2520000"/>
            <wp:effectExtent l="0" t="0" r="7620" b="0"/>
            <wp:docPr id="50071317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1600" cy="2520000"/>
                    </a:xfrm>
                    <a:prstGeom prst="rect">
                      <a:avLst/>
                    </a:prstGeom>
                    <a:noFill/>
                  </pic:spPr>
                </pic:pic>
              </a:graphicData>
            </a:graphic>
          </wp:inline>
        </w:drawing>
      </w:r>
      <w:r w:rsidRPr="00560462">
        <w:rPr>
          <w:rStyle w:val="Enfasigrassetto"/>
          <w:rFonts w:asciiTheme="minorHAnsi" w:hAnsiTheme="minorHAnsi" w:cstheme="minorHAnsi"/>
          <w:b/>
          <w:noProof/>
          <w:color w:val="000000"/>
          <w:sz w:val="22"/>
          <w:szCs w:val="22"/>
        </w:rPr>
        <w:drawing>
          <wp:inline distT="0" distB="0" distL="0" distR="0" wp14:anchorId="235DDCB1" wp14:editId="5891A7D1">
            <wp:extent cx="1785600" cy="2520000"/>
            <wp:effectExtent l="0" t="0" r="5715" b="0"/>
            <wp:docPr id="94699415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5600" cy="2520000"/>
                    </a:xfrm>
                    <a:prstGeom prst="rect">
                      <a:avLst/>
                    </a:prstGeom>
                    <a:noFill/>
                  </pic:spPr>
                </pic:pic>
              </a:graphicData>
            </a:graphic>
          </wp:inline>
        </w:drawing>
      </w:r>
    </w:p>
    <w:p w14:paraId="1AB4315F" w14:textId="3C636811" w:rsidR="00CC725E" w:rsidRPr="00560462" w:rsidRDefault="00CC725E" w:rsidP="00560462">
      <w:pPr>
        <w:jc w:val="both"/>
        <w:rPr>
          <w:rFonts w:asciiTheme="minorHAnsi" w:hAnsiTheme="minorHAnsi" w:cstheme="minorHAnsi"/>
          <w:sz w:val="32"/>
          <w:szCs w:val="32"/>
        </w:rPr>
      </w:pPr>
      <w:r w:rsidRPr="00560462">
        <w:rPr>
          <w:rStyle w:val="Enfasigrassetto"/>
          <w:rFonts w:asciiTheme="minorHAnsi" w:hAnsiTheme="minorHAnsi" w:cstheme="minorHAnsi"/>
          <w:b/>
          <w:color w:val="000000"/>
          <w:sz w:val="32"/>
          <w:szCs w:val="32"/>
        </w:rPr>
        <w:t>*</w:t>
      </w:r>
      <w:proofErr w:type="spellStart"/>
      <w:proofErr w:type="gramStart"/>
      <w:r w:rsidRPr="00560462">
        <w:rPr>
          <w:rStyle w:val="Enfasigrassetto"/>
          <w:rFonts w:asciiTheme="minorHAnsi" w:hAnsiTheme="minorHAnsi" w:cstheme="minorHAnsi"/>
          <w:b/>
          <w:color w:val="000000"/>
          <w:sz w:val="32"/>
          <w:szCs w:val="32"/>
        </w:rPr>
        <w:t>Bilychnis</w:t>
      </w:r>
      <w:proofErr w:type="spellEnd"/>
      <w:r w:rsidRPr="00560462">
        <w:rPr>
          <w:rStyle w:val="Enfasigrassetto"/>
          <w:rFonts w:asciiTheme="minorHAnsi" w:hAnsiTheme="minorHAnsi" w:cstheme="minorHAnsi"/>
          <w:color w:val="000000"/>
          <w:sz w:val="32"/>
          <w:szCs w:val="32"/>
        </w:rPr>
        <w:t xml:space="preserve"> :</w:t>
      </w:r>
      <w:proofErr w:type="gramEnd"/>
      <w:r w:rsidRPr="00560462">
        <w:rPr>
          <w:rStyle w:val="Enfasigrassetto"/>
          <w:rFonts w:asciiTheme="minorHAnsi" w:hAnsiTheme="minorHAnsi" w:cstheme="minorHAnsi"/>
          <w:color w:val="000000"/>
          <w:sz w:val="32"/>
          <w:szCs w:val="32"/>
        </w:rPr>
        <w:t xml:space="preserve"> rivista di studi religiosi edita dalla Facoltà della Scuola teologica battista di Roma. </w:t>
      </w:r>
      <w:r w:rsidRPr="00560462">
        <w:rPr>
          <w:rFonts w:asciiTheme="minorHAnsi" w:hAnsiTheme="minorHAnsi" w:cstheme="minorHAnsi"/>
          <w:color w:val="000000"/>
          <w:sz w:val="32"/>
          <w:szCs w:val="32"/>
        </w:rPr>
        <w:t xml:space="preserve">- Anno 1, n. 1 (gen.-feb. </w:t>
      </w:r>
      <w:proofErr w:type="gramStart"/>
      <w:r w:rsidRPr="00560462">
        <w:rPr>
          <w:rFonts w:asciiTheme="minorHAnsi" w:hAnsiTheme="minorHAnsi" w:cstheme="minorHAnsi"/>
          <w:color w:val="000000"/>
          <w:sz w:val="32"/>
          <w:szCs w:val="32"/>
        </w:rPr>
        <w:t>1912)-</w:t>
      </w:r>
      <w:proofErr w:type="gramEnd"/>
      <w:r w:rsidRPr="00560462">
        <w:rPr>
          <w:rFonts w:asciiTheme="minorHAnsi" w:hAnsiTheme="minorHAnsi" w:cstheme="minorHAnsi"/>
          <w:color w:val="000000"/>
          <w:sz w:val="32"/>
          <w:szCs w:val="32"/>
        </w:rPr>
        <w:t xml:space="preserve">anno 20, vol. 36, fasc. 6 (nov.-dic.1931). - Ascoli </w:t>
      </w:r>
      <w:proofErr w:type="gramStart"/>
      <w:r w:rsidRPr="00560462">
        <w:rPr>
          <w:rFonts w:asciiTheme="minorHAnsi" w:hAnsiTheme="minorHAnsi" w:cstheme="minorHAnsi"/>
          <w:color w:val="000000"/>
          <w:sz w:val="32"/>
          <w:szCs w:val="32"/>
        </w:rPr>
        <w:t>Piceno :</w:t>
      </w:r>
      <w:proofErr w:type="gramEnd"/>
      <w:r w:rsidRPr="00560462">
        <w:rPr>
          <w:rFonts w:asciiTheme="minorHAnsi" w:hAnsiTheme="minorHAnsi" w:cstheme="minorHAnsi"/>
          <w:color w:val="000000"/>
          <w:sz w:val="32"/>
          <w:szCs w:val="32"/>
        </w:rPr>
        <w:t xml:space="preserve"> Soc </w:t>
      </w:r>
      <w:proofErr w:type="spellStart"/>
      <w:r w:rsidRPr="00560462">
        <w:rPr>
          <w:rFonts w:asciiTheme="minorHAnsi" w:hAnsiTheme="minorHAnsi" w:cstheme="minorHAnsi"/>
          <w:color w:val="000000"/>
          <w:sz w:val="32"/>
          <w:szCs w:val="32"/>
        </w:rPr>
        <w:t>tip</w:t>
      </w:r>
      <w:proofErr w:type="spellEnd"/>
      <w:r w:rsidRPr="00560462">
        <w:rPr>
          <w:rFonts w:asciiTheme="minorHAnsi" w:hAnsiTheme="minorHAnsi" w:cstheme="minorHAnsi"/>
          <w:color w:val="000000"/>
          <w:sz w:val="32"/>
          <w:szCs w:val="32"/>
        </w:rPr>
        <w:t>. coop., 1912-1931. – 20 volumi. ((Mensile. – BNI 1912-3752. - TO00178463</w:t>
      </w:r>
    </w:p>
    <w:p w14:paraId="0DD6BB0B" w14:textId="77777777" w:rsidR="00CC725E" w:rsidRPr="00560462" w:rsidRDefault="00CC725E" w:rsidP="00560462">
      <w:pPr>
        <w:jc w:val="both"/>
        <w:rPr>
          <w:rFonts w:asciiTheme="minorHAnsi" w:hAnsiTheme="minorHAnsi" w:cstheme="minorHAnsi"/>
          <w:sz w:val="32"/>
          <w:szCs w:val="32"/>
        </w:rPr>
      </w:pPr>
      <w:r w:rsidRPr="00560462">
        <w:rPr>
          <w:rFonts w:asciiTheme="minorHAnsi" w:hAnsiTheme="minorHAnsi" w:cstheme="minorHAnsi"/>
          <w:color w:val="000000"/>
          <w:sz w:val="32"/>
          <w:szCs w:val="32"/>
        </w:rPr>
        <w:t>Autore: Scuola teologica battista &lt;Roma&gt;</w:t>
      </w:r>
    </w:p>
    <w:p w14:paraId="01D24AF3" w14:textId="606F94AD" w:rsidR="00CC725E" w:rsidRPr="00560462" w:rsidRDefault="00CC725E" w:rsidP="00560462">
      <w:pPr>
        <w:jc w:val="both"/>
        <w:rPr>
          <w:rFonts w:asciiTheme="minorHAnsi" w:hAnsiTheme="minorHAnsi" w:cstheme="minorHAnsi"/>
          <w:sz w:val="32"/>
          <w:szCs w:val="32"/>
        </w:rPr>
      </w:pPr>
      <w:r w:rsidRPr="00560462">
        <w:rPr>
          <w:rFonts w:asciiTheme="minorHAnsi" w:hAnsiTheme="minorHAnsi" w:cstheme="minorHAnsi"/>
          <w:color w:val="000000"/>
          <w:sz w:val="32"/>
          <w:szCs w:val="32"/>
        </w:rPr>
        <w:t xml:space="preserve">Soggetto: </w:t>
      </w:r>
      <w:r w:rsidR="00560462" w:rsidRPr="00560462">
        <w:rPr>
          <w:rFonts w:asciiTheme="minorHAnsi" w:hAnsiTheme="minorHAnsi" w:cstheme="minorHAnsi"/>
          <w:color w:val="000000"/>
          <w:sz w:val="32"/>
          <w:szCs w:val="32"/>
        </w:rPr>
        <w:t xml:space="preserve">Scienza e fede </w:t>
      </w:r>
      <w:r w:rsidR="00560462" w:rsidRPr="00560462">
        <w:rPr>
          <w:rFonts w:asciiTheme="minorHAnsi" w:hAnsiTheme="minorHAnsi" w:cstheme="minorHAnsi"/>
          <w:color w:val="000000"/>
          <w:sz w:val="32"/>
          <w:szCs w:val="32"/>
        </w:rPr>
        <w:t xml:space="preserve">– 1912-1931; </w:t>
      </w:r>
      <w:r w:rsidRPr="00560462">
        <w:rPr>
          <w:rFonts w:asciiTheme="minorHAnsi" w:hAnsiTheme="minorHAnsi" w:cstheme="minorHAnsi"/>
          <w:color w:val="000000"/>
          <w:sz w:val="32"/>
          <w:szCs w:val="32"/>
        </w:rPr>
        <w:t xml:space="preserve">Religione – </w:t>
      </w:r>
      <w:r w:rsidRPr="00560462">
        <w:rPr>
          <w:rFonts w:asciiTheme="minorHAnsi" w:hAnsiTheme="minorHAnsi" w:cstheme="minorHAnsi"/>
          <w:color w:val="000000"/>
          <w:sz w:val="32"/>
          <w:szCs w:val="32"/>
        </w:rPr>
        <w:t xml:space="preserve">1912-1931; </w:t>
      </w:r>
      <w:r w:rsidR="00560462" w:rsidRPr="00560462">
        <w:rPr>
          <w:rFonts w:asciiTheme="minorHAnsi" w:hAnsiTheme="minorHAnsi" w:cstheme="minorHAnsi"/>
          <w:color w:val="000000"/>
          <w:sz w:val="32"/>
          <w:szCs w:val="32"/>
        </w:rPr>
        <w:t>Fede e ragione</w:t>
      </w:r>
      <w:r w:rsidR="00560462" w:rsidRPr="00560462">
        <w:rPr>
          <w:rFonts w:asciiTheme="minorHAnsi" w:hAnsiTheme="minorHAnsi" w:cstheme="minorHAnsi"/>
          <w:color w:val="000000"/>
          <w:sz w:val="32"/>
          <w:szCs w:val="32"/>
        </w:rPr>
        <w:t xml:space="preserve"> – 1912-1931; </w:t>
      </w:r>
      <w:r w:rsidR="00560462" w:rsidRPr="00560462">
        <w:rPr>
          <w:rFonts w:asciiTheme="minorHAnsi" w:hAnsiTheme="minorHAnsi" w:cstheme="minorHAnsi"/>
          <w:color w:val="000000"/>
          <w:sz w:val="32"/>
          <w:szCs w:val="32"/>
        </w:rPr>
        <w:t>Cristianesimo e socialismo</w:t>
      </w:r>
      <w:r w:rsidR="00560462" w:rsidRPr="00560462">
        <w:rPr>
          <w:rFonts w:asciiTheme="minorHAnsi" w:hAnsiTheme="minorHAnsi" w:cstheme="minorHAnsi"/>
          <w:color w:val="000000"/>
          <w:sz w:val="32"/>
          <w:szCs w:val="32"/>
        </w:rPr>
        <w:t xml:space="preserve"> – 1912-1931; </w:t>
      </w:r>
      <w:r w:rsidRPr="00560462">
        <w:rPr>
          <w:rFonts w:asciiTheme="minorHAnsi" w:hAnsiTheme="minorHAnsi" w:cstheme="minorHAnsi"/>
          <w:color w:val="000000"/>
          <w:sz w:val="32"/>
          <w:szCs w:val="32"/>
        </w:rPr>
        <w:t>Battisti – Italia – 1912-1931</w:t>
      </w:r>
    </w:p>
    <w:p w14:paraId="7B91F75C" w14:textId="77777777" w:rsidR="00CC725E" w:rsidRPr="00560462" w:rsidRDefault="00CC725E" w:rsidP="00560462">
      <w:pPr>
        <w:jc w:val="both"/>
        <w:rPr>
          <w:rFonts w:asciiTheme="minorHAnsi" w:hAnsiTheme="minorHAnsi" w:cstheme="minorHAnsi"/>
          <w:color w:val="000000"/>
          <w:sz w:val="32"/>
          <w:szCs w:val="32"/>
        </w:rPr>
      </w:pPr>
      <w:r w:rsidRPr="00560462">
        <w:rPr>
          <w:rFonts w:asciiTheme="minorHAnsi" w:hAnsiTheme="minorHAnsi" w:cstheme="minorHAnsi"/>
          <w:color w:val="000000"/>
          <w:sz w:val="32"/>
          <w:szCs w:val="32"/>
        </w:rPr>
        <w:t>Classe: D200.5</w:t>
      </w:r>
    </w:p>
    <w:p w14:paraId="7584CF14" w14:textId="038DE421" w:rsidR="00CC725E" w:rsidRPr="00560462" w:rsidRDefault="00560462" w:rsidP="00560462">
      <w:pPr>
        <w:jc w:val="both"/>
        <w:rPr>
          <w:rFonts w:asciiTheme="minorHAnsi" w:hAnsiTheme="minorHAnsi" w:cstheme="minorHAnsi"/>
          <w:sz w:val="32"/>
          <w:szCs w:val="32"/>
        </w:rPr>
      </w:pPr>
      <w:r w:rsidRPr="00560462">
        <w:rPr>
          <w:rFonts w:asciiTheme="minorHAnsi" w:hAnsiTheme="minorHAnsi" w:cstheme="minorHAnsi"/>
          <w:b/>
          <w:bCs/>
          <w:color w:val="C00000"/>
          <w:sz w:val="32"/>
          <w:szCs w:val="32"/>
        </w:rPr>
        <w:t>Copia digitale</w:t>
      </w:r>
      <w:r w:rsidRPr="00560462">
        <w:rPr>
          <w:rFonts w:asciiTheme="minorHAnsi" w:hAnsiTheme="minorHAnsi" w:cstheme="minorHAnsi"/>
          <w:sz w:val="32"/>
          <w:szCs w:val="32"/>
        </w:rPr>
        <w:t xml:space="preserve">: </w:t>
      </w:r>
      <w:hyperlink r:id="rId8" w:history="1">
        <w:r w:rsidRPr="00560462">
          <w:rPr>
            <w:rStyle w:val="Collegamentoipertestuale"/>
            <w:rFonts w:asciiTheme="minorHAnsi" w:hAnsiTheme="minorHAnsi" w:cstheme="minorHAnsi"/>
            <w:sz w:val="32"/>
            <w:szCs w:val="32"/>
          </w:rPr>
          <w:t>1913-1931</w:t>
        </w:r>
      </w:hyperlink>
    </w:p>
    <w:p w14:paraId="4E88A4A0" w14:textId="77777777" w:rsidR="00560462" w:rsidRPr="00560462" w:rsidRDefault="00560462" w:rsidP="00560462">
      <w:pPr>
        <w:jc w:val="both"/>
        <w:rPr>
          <w:rFonts w:asciiTheme="minorHAnsi" w:hAnsiTheme="minorHAnsi" w:cstheme="minorHAnsi"/>
          <w:sz w:val="22"/>
          <w:szCs w:val="22"/>
        </w:rPr>
      </w:pPr>
    </w:p>
    <w:p w14:paraId="47DDB084" w14:textId="77777777" w:rsidR="00CC725E" w:rsidRPr="00560462" w:rsidRDefault="00CC725E" w:rsidP="00560462">
      <w:pPr>
        <w:jc w:val="both"/>
        <w:rPr>
          <w:rFonts w:asciiTheme="minorHAnsi" w:hAnsiTheme="minorHAnsi" w:cstheme="minorHAnsi"/>
          <w:b/>
          <w:bCs/>
          <w:color w:val="C00000"/>
          <w:sz w:val="44"/>
          <w:szCs w:val="44"/>
        </w:rPr>
      </w:pPr>
      <w:r w:rsidRPr="00560462">
        <w:rPr>
          <w:rFonts w:asciiTheme="minorHAnsi" w:hAnsiTheme="minorHAnsi" w:cstheme="minorHAnsi"/>
          <w:b/>
          <w:bCs/>
          <w:color w:val="C00000"/>
          <w:sz w:val="44"/>
          <w:szCs w:val="44"/>
        </w:rPr>
        <w:t>Informazioni storico-bibliografiche</w:t>
      </w:r>
    </w:p>
    <w:p w14:paraId="35A5C5AA" w14:textId="77777777" w:rsidR="00560462" w:rsidRPr="00560462" w:rsidRDefault="00560462" w:rsidP="00560462">
      <w:pPr>
        <w:tabs>
          <w:tab w:val="right" w:pos="6480"/>
          <w:tab w:val="right" w:pos="8640"/>
        </w:tabs>
        <w:jc w:val="both"/>
        <w:rPr>
          <w:rFonts w:asciiTheme="minorHAnsi" w:hAnsiTheme="minorHAnsi" w:cstheme="minorHAnsi"/>
          <w:sz w:val="28"/>
          <w:szCs w:val="28"/>
        </w:rPr>
      </w:pPr>
      <w:proofErr w:type="spellStart"/>
      <w:r w:rsidRPr="00560462">
        <w:rPr>
          <w:rFonts w:asciiTheme="minorHAnsi" w:hAnsiTheme="minorHAnsi" w:cstheme="minorHAnsi"/>
          <w:b/>
          <w:bCs/>
          <w:i/>
          <w:iCs/>
          <w:sz w:val="28"/>
          <w:szCs w:val="28"/>
        </w:rPr>
        <w:t>Bilychnis</w:t>
      </w:r>
      <w:proofErr w:type="spellEnd"/>
      <w:r w:rsidRPr="00560462">
        <w:rPr>
          <w:rFonts w:asciiTheme="minorHAnsi" w:hAnsiTheme="minorHAnsi" w:cstheme="minorHAnsi"/>
          <w:sz w:val="28"/>
          <w:szCs w:val="28"/>
        </w:rPr>
        <w:t xml:space="preserve"> è stata una rivista fondata nel 1911 da Dexter G. Whittinghill, rappresentante in Italia di un ramo della </w:t>
      </w:r>
      <w:hyperlink r:id="rId9" w:tooltip="Battismo" w:history="1">
        <w:r w:rsidRPr="00560462">
          <w:rPr>
            <w:rStyle w:val="Collegamentoipertestuale"/>
            <w:rFonts w:asciiTheme="minorHAnsi" w:hAnsiTheme="minorHAnsi" w:cstheme="minorHAnsi"/>
            <w:sz w:val="28"/>
            <w:szCs w:val="28"/>
          </w:rPr>
          <w:t>Chiesa battista americana</w:t>
        </w:r>
      </w:hyperlink>
      <w:r w:rsidRPr="00560462">
        <w:rPr>
          <w:rFonts w:asciiTheme="minorHAnsi" w:hAnsiTheme="minorHAnsi" w:cstheme="minorHAnsi"/>
          <w:sz w:val="28"/>
          <w:szCs w:val="28"/>
        </w:rPr>
        <w:t xml:space="preserve">, che ne assunse la direzione insieme a Lodovico Paschetto. Edita dalla Facoltà della Scuola Teologica Battista di Roma, iniziò le pubblicazioni nel 1912 chiudendole nel 1931 "ufficialmente per mancanza di fondi", ma probabilmente per "l'inasprimento dell’autoritarismo del </w:t>
      </w:r>
      <w:hyperlink r:id="rId10" w:tooltip="Fascismo" w:history="1">
        <w:r w:rsidRPr="00560462">
          <w:rPr>
            <w:rStyle w:val="Collegamentoipertestuale"/>
            <w:rFonts w:asciiTheme="minorHAnsi" w:hAnsiTheme="minorHAnsi" w:cstheme="minorHAnsi"/>
            <w:sz w:val="28"/>
            <w:szCs w:val="28"/>
          </w:rPr>
          <w:t>regime fascista</w:t>
        </w:r>
      </w:hyperlink>
      <w:r w:rsidRPr="00560462">
        <w:rPr>
          <w:rFonts w:asciiTheme="minorHAnsi" w:hAnsiTheme="minorHAnsi" w:cstheme="minorHAnsi"/>
          <w:sz w:val="28"/>
          <w:szCs w:val="28"/>
        </w:rPr>
        <w:t xml:space="preserve">, soprattutto in riferimento ai rapporti tra lo Stato e i culti ammessi" </w:t>
      </w:r>
      <w:hyperlink r:id="rId11" w:anchor="cite_note-1" w:history="1">
        <w:r w:rsidRPr="00560462">
          <w:rPr>
            <w:rStyle w:val="Collegamentoipertestuale"/>
            <w:rFonts w:asciiTheme="minorHAnsi" w:hAnsiTheme="minorHAnsi" w:cstheme="minorHAnsi"/>
            <w:sz w:val="28"/>
            <w:szCs w:val="28"/>
            <w:vertAlign w:val="superscript"/>
          </w:rPr>
          <w:t>[1]</w:t>
        </w:r>
      </w:hyperlink>
      <w:r w:rsidRPr="00560462">
        <w:rPr>
          <w:rFonts w:asciiTheme="minorHAnsi" w:hAnsiTheme="minorHAnsi" w:cstheme="minorHAnsi"/>
          <w:sz w:val="28"/>
          <w:szCs w:val="28"/>
        </w:rPr>
        <w:t xml:space="preserve">. Il nome </w:t>
      </w:r>
      <w:proofErr w:type="gramStart"/>
      <w:r w:rsidRPr="00560462">
        <w:rPr>
          <w:rFonts w:asciiTheme="minorHAnsi" w:hAnsiTheme="minorHAnsi" w:cstheme="minorHAnsi"/>
          <w:sz w:val="28"/>
          <w:szCs w:val="28"/>
        </w:rPr>
        <w:t>delle rivista</w:t>
      </w:r>
      <w:proofErr w:type="gramEnd"/>
      <w:r w:rsidRPr="00560462">
        <w:rPr>
          <w:rFonts w:asciiTheme="minorHAnsi" w:hAnsiTheme="minorHAnsi" w:cstheme="minorHAnsi"/>
          <w:sz w:val="28"/>
          <w:szCs w:val="28"/>
        </w:rPr>
        <w:t xml:space="preserve"> è quello della </w:t>
      </w:r>
      <w:hyperlink r:id="rId12" w:tooltip="Lucerna (lampada)" w:history="1">
        <w:r w:rsidRPr="00560462">
          <w:rPr>
            <w:rStyle w:val="Collegamentoipertestuale"/>
            <w:rFonts w:asciiTheme="minorHAnsi" w:hAnsiTheme="minorHAnsi" w:cstheme="minorHAnsi"/>
            <w:sz w:val="28"/>
            <w:szCs w:val="28"/>
          </w:rPr>
          <w:t>lucerna</w:t>
        </w:r>
      </w:hyperlink>
      <w:r w:rsidRPr="00560462">
        <w:rPr>
          <w:rFonts w:asciiTheme="minorHAnsi" w:hAnsiTheme="minorHAnsi" w:cstheme="minorHAnsi"/>
          <w:sz w:val="28"/>
          <w:szCs w:val="28"/>
        </w:rPr>
        <w:t xml:space="preserve"> a doppio lucignolo che i primi cristiani usavano nelle catacombe, a significare le due fiamme della scienza e della fede. La grafica della rivista è di </w:t>
      </w:r>
      <w:hyperlink r:id="rId13" w:tooltip="Paolo Paschetto" w:history="1">
        <w:r w:rsidRPr="00560462">
          <w:rPr>
            <w:rStyle w:val="Collegamentoipertestuale"/>
            <w:rFonts w:asciiTheme="minorHAnsi" w:hAnsiTheme="minorHAnsi" w:cstheme="minorHAnsi"/>
            <w:sz w:val="28"/>
            <w:szCs w:val="28"/>
          </w:rPr>
          <w:t>Paolo Paschetto</w:t>
        </w:r>
      </w:hyperlink>
      <w:r w:rsidRPr="00560462">
        <w:rPr>
          <w:rFonts w:asciiTheme="minorHAnsi" w:hAnsiTheme="minorHAnsi" w:cstheme="minorHAnsi"/>
          <w:sz w:val="28"/>
          <w:szCs w:val="28"/>
        </w:rPr>
        <w:t>, fratello del direttore Lodovico.</w:t>
      </w:r>
    </w:p>
    <w:p w14:paraId="339CCD38" w14:textId="77777777" w:rsidR="00560462" w:rsidRPr="00560462" w:rsidRDefault="00560462" w:rsidP="00560462">
      <w:pPr>
        <w:tabs>
          <w:tab w:val="right" w:pos="6480"/>
          <w:tab w:val="right" w:pos="8640"/>
        </w:tabs>
        <w:jc w:val="both"/>
        <w:rPr>
          <w:rFonts w:asciiTheme="minorHAnsi" w:hAnsiTheme="minorHAnsi" w:cstheme="minorHAnsi"/>
          <w:sz w:val="28"/>
          <w:szCs w:val="28"/>
        </w:rPr>
      </w:pPr>
      <w:r w:rsidRPr="00560462">
        <w:rPr>
          <w:rFonts w:asciiTheme="minorHAnsi" w:hAnsiTheme="minorHAnsi" w:cstheme="minorHAnsi"/>
          <w:sz w:val="28"/>
          <w:szCs w:val="28"/>
        </w:rPr>
        <w:t>Insieme alla rivista, che intendeva conciliare i valori del cristianesimo, in chiave protestante, con quelli del socialismo</w:t>
      </w:r>
      <w:hyperlink r:id="rId14" w:anchor="cite_note-2" w:history="1">
        <w:r w:rsidRPr="00560462">
          <w:rPr>
            <w:rStyle w:val="Collegamentoipertestuale"/>
            <w:rFonts w:asciiTheme="minorHAnsi" w:hAnsiTheme="minorHAnsi" w:cstheme="minorHAnsi"/>
            <w:sz w:val="28"/>
            <w:szCs w:val="28"/>
            <w:vertAlign w:val="superscript"/>
          </w:rPr>
          <w:t>[2]</w:t>
        </w:r>
      </w:hyperlink>
      <w:r w:rsidRPr="00560462">
        <w:rPr>
          <w:rFonts w:asciiTheme="minorHAnsi" w:hAnsiTheme="minorHAnsi" w:cstheme="minorHAnsi"/>
          <w:sz w:val="28"/>
          <w:szCs w:val="28"/>
        </w:rPr>
        <w:t xml:space="preserve">, fu creata un’omonima casa editrice che </w:t>
      </w:r>
      <w:r w:rsidRPr="00560462">
        <w:rPr>
          <w:rFonts w:asciiTheme="minorHAnsi" w:hAnsiTheme="minorHAnsi" w:cstheme="minorHAnsi"/>
          <w:sz w:val="28"/>
          <w:szCs w:val="28"/>
        </w:rPr>
        <w:lastRenderedPageBreak/>
        <w:t xml:space="preserve">pubblicò i “Quaderni di </w:t>
      </w:r>
      <w:proofErr w:type="spellStart"/>
      <w:r w:rsidRPr="00560462">
        <w:rPr>
          <w:rFonts w:asciiTheme="minorHAnsi" w:hAnsiTheme="minorHAnsi" w:cstheme="minorHAnsi"/>
          <w:sz w:val="28"/>
          <w:szCs w:val="28"/>
        </w:rPr>
        <w:t>Bilychnis</w:t>
      </w:r>
      <w:proofErr w:type="spellEnd"/>
      <w:r w:rsidRPr="00560462">
        <w:rPr>
          <w:rFonts w:asciiTheme="minorHAnsi" w:hAnsiTheme="minorHAnsi" w:cstheme="minorHAnsi"/>
          <w:sz w:val="28"/>
          <w:szCs w:val="28"/>
        </w:rPr>
        <w:t xml:space="preserve">” e una serie di volumi nella “Biblioteca di studi religiosi”. Tra i suoi principali collaboratori si ricordano studiosi quali </w:t>
      </w:r>
      <w:hyperlink r:id="rId15" w:tooltip="Alessandro Chiappelli" w:history="1">
        <w:r w:rsidRPr="00560462">
          <w:rPr>
            <w:rStyle w:val="Collegamentoipertestuale"/>
            <w:rFonts w:asciiTheme="minorHAnsi" w:hAnsiTheme="minorHAnsi" w:cstheme="minorHAnsi"/>
            <w:sz w:val="28"/>
            <w:szCs w:val="28"/>
          </w:rPr>
          <w:t>Alessandro Chiappelli</w:t>
        </w:r>
      </w:hyperlink>
      <w:r w:rsidRPr="00560462">
        <w:rPr>
          <w:rFonts w:asciiTheme="minorHAnsi" w:hAnsiTheme="minorHAnsi" w:cstheme="minorHAnsi"/>
          <w:sz w:val="28"/>
          <w:szCs w:val="28"/>
        </w:rPr>
        <w:t xml:space="preserve">, </w:t>
      </w:r>
      <w:hyperlink r:id="rId16" w:tooltip="Julius Evola" w:history="1">
        <w:r w:rsidRPr="00560462">
          <w:rPr>
            <w:rStyle w:val="Collegamentoipertestuale"/>
            <w:rFonts w:asciiTheme="minorHAnsi" w:hAnsiTheme="minorHAnsi" w:cstheme="minorHAnsi"/>
            <w:sz w:val="28"/>
            <w:szCs w:val="28"/>
          </w:rPr>
          <w:t>Julius Evola</w:t>
        </w:r>
      </w:hyperlink>
      <w:hyperlink r:id="rId17" w:anchor="cite_note-3" w:history="1">
        <w:r w:rsidRPr="00560462">
          <w:rPr>
            <w:rStyle w:val="Collegamentoipertestuale"/>
            <w:rFonts w:asciiTheme="minorHAnsi" w:hAnsiTheme="minorHAnsi" w:cstheme="minorHAnsi"/>
            <w:sz w:val="28"/>
            <w:szCs w:val="28"/>
            <w:vertAlign w:val="superscript"/>
          </w:rPr>
          <w:t>[3]</w:t>
        </w:r>
      </w:hyperlink>
      <w:r w:rsidRPr="00560462">
        <w:rPr>
          <w:rFonts w:asciiTheme="minorHAnsi" w:hAnsiTheme="minorHAnsi" w:cstheme="minorHAnsi"/>
          <w:sz w:val="28"/>
          <w:szCs w:val="28"/>
        </w:rPr>
        <w:t xml:space="preserve"> </w:t>
      </w:r>
      <w:hyperlink r:id="rId18" w:tooltip="Aristarco Fasulo" w:history="1">
        <w:r w:rsidRPr="00560462">
          <w:rPr>
            <w:rStyle w:val="Collegamentoipertestuale"/>
            <w:rFonts w:asciiTheme="minorHAnsi" w:hAnsiTheme="minorHAnsi" w:cstheme="minorHAnsi"/>
            <w:sz w:val="28"/>
            <w:szCs w:val="28"/>
          </w:rPr>
          <w:t>Aristarco Fasulo</w:t>
        </w:r>
      </w:hyperlink>
      <w:r w:rsidRPr="00560462">
        <w:rPr>
          <w:rFonts w:asciiTheme="minorHAnsi" w:hAnsiTheme="minorHAnsi" w:cstheme="minorHAnsi"/>
          <w:sz w:val="28"/>
          <w:szCs w:val="28"/>
        </w:rPr>
        <w:t xml:space="preserve">, </w:t>
      </w:r>
      <w:hyperlink r:id="rId19" w:tooltip="Carlo Grabher" w:history="1">
        <w:r w:rsidRPr="00560462">
          <w:rPr>
            <w:rStyle w:val="Collegamentoipertestuale"/>
            <w:rFonts w:asciiTheme="minorHAnsi" w:hAnsiTheme="minorHAnsi" w:cstheme="minorHAnsi"/>
            <w:sz w:val="28"/>
            <w:szCs w:val="28"/>
          </w:rPr>
          <w:t>Carlo Grabher</w:t>
        </w:r>
      </w:hyperlink>
      <w:r w:rsidRPr="00560462">
        <w:rPr>
          <w:rFonts w:asciiTheme="minorHAnsi" w:hAnsiTheme="minorHAnsi" w:cstheme="minorHAnsi"/>
          <w:sz w:val="28"/>
          <w:szCs w:val="28"/>
        </w:rPr>
        <w:t xml:space="preserve">, </w:t>
      </w:r>
      <w:hyperlink r:id="rId20" w:tooltip="Giorgio Levi Della Vida" w:history="1">
        <w:r w:rsidRPr="00560462">
          <w:rPr>
            <w:rStyle w:val="Collegamentoipertestuale"/>
            <w:rFonts w:asciiTheme="minorHAnsi" w:hAnsiTheme="minorHAnsi" w:cstheme="minorHAnsi"/>
            <w:sz w:val="28"/>
            <w:szCs w:val="28"/>
          </w:rPr>
          <w:t>Giorgio Levi Della Vida</w:t>
        </w:r>
      </w:hyperlink>
      <w:r w:rsidRPr="00560462">
        <w:rPr>
          <w:rFonts w:asciiTheme="minorHAnsi" w:hAnsiTheme="minorHAnsi" w:cstheme="minorHAnsi"/>
          <w:sz w:val="28"/>
          <w:szCs w:val="28"/>
        </w:rPr>
        <w:t xml:space="preserve">, </w:t>
      </w:r>
      <w:hyperlink r:id="rId21" w:tooltip="Ettore Lo Gatto" w:history="1">
        <w:r w:rsidRPr="00560462">
          <w:rPr>
            <w:rStyle w:val="Collegamentoipertestuale"/>
            <w:rFonts w:asciiTheme="minorHAnsi" w:hAnsiTheme="minorHAnsi" w:cstheme="minorHAnsi"/>
            <w:sz w:val="28"/>
            <w:szCs w:val="28"/>
          </w:rPr>
          <w:t>Ettore Lo Gatto</w:t>
        </w:r>
      </w:hyperlink>
      <w:r w:rsidRPr="00560462">
        <w:rPr>
          <w:rFonts w:asciiTheme="minorHAnsi" w:hAnsiTheme="minorHAnsi" w:cstheme="minorHAnsi"/>
          <w:sz w:val="28"/>
          <w:szCs w:val="28"/>
        </w:rPr>
        <w:t xml:space="preserve">, </w:t>
      </w:r>
      <w:hyperlink r:id="rId22" w:tooltip="Felice Momigliano" w:history="1">
        <w:r w:rsidRPr="00560462">
          <w:rPr>
            <w:rStyle w:val="Collegamentoipertestuale"/>
            <w:rFonts w:asciiTheme="minorHAnsi" w:hAnsiTheme="minorHAnsi" w:cstheme="minorHAnsi"/>
            <w:sz w:val="28"/>
            <w:szCs w:val="28"/>
          </w:rPr>
          <w:t>Felice Momigliano</w:t>
        </w:r>
      </w:hyperlink>
      <w:r w:rsidRPr="00560462">
        <w:rPr>
          <w:rFonts w:asciiTheme="minorHAnsi" w:hAnsiTheme="minorHAnsi" w:cstheme="minorHAnsi"/>
          <w:sz w:val="28"/>
          <w:szCs w:val="28"/>
        </w:rPr>
        <w:t xml:space="preserve">, </w:t>
      </w:r>
      <w:hyperlink r:id="rId23" w:tooltip="Romolo Murri" w:history="1">
        <w:r w:rsidRPr="00560462">
          <w:rPr>
            <w:rStyle w:val="Collegamentoipertestuale"/>
            <w:rFonts w:asciiTheme="minorHAnsi" w:hAnsiTheme="minorHAnsi" w:cstheme="minorHAnsi"/>
            <w:sz w:val="28"/>
            <w:szCs w:val="28"/>
          </w:rPr>
          <w:t>Romolo Murri</w:t>
        </w:r>
      </w:hyperlink>
      <w:r w:rsidRPr="00560462">
        <w:rPr>
          <w:rFonts w:asciiTheme="minorHAnsi" w:hAnsiTheme="minorHAnsi" w:cstheme="minorHAnsi"/>
          <w:sz w:val="28"/>
          <w:szCs w:val="28"/>
        </w:rPr>
        <w:t xml:space="preserve">, </w:t>
      </w:r>
      <w:hyperlink r:id="rId24" w:tooltip="Paolo Orano" w:history="1">
        <w:r w:rsidRPr="00560462">
          <w:rPr>
            <w:rStyle w:val="Collegamentoipertestuale"/>
            <w:rFonts w:asciiTheme="minorHAnsi" w:hAnsiTheme="minorHAnsi" w:cstheme="minorHAnsi"/>
            <w:sz w:val="28"/>
            <w:szCs w:val="28"/>
          </w:rPr>
          <w:t>Paolo Orano</w:t>
        </w:r>
      </w:hyperlink>
      <w:r w:rsidRPr="00560462">
        <w:rPr>
          <w:rFonts w:asciiTheme="minorHAnsi" w:hAnsiTheme="minorHAnsi" w:cstheme="minorHAnsi"/>
          <w:sz w:val="28"/>
          <w:szCs w:val="28"/>
        </w:rPr>
        <w:t xml:space="preserve">, </w:t>
      </w:r>
      <w:hyperlink r:id="rId25" w:tooltip="Raffaele Pettazzoni" w:history="1">
        <w:r w:rsidRPr="00560462">
          <w:rPr>
            <w:rStyle w:val="Collegamentoipertestuale"/>
            <w:rFonts w:asciiTheme="minorHAnsi" w:hAnsiTheme="minorHAnsi" w:cstheme="minorHAnsi"/>
            <w:sz w:val="28"/>
            <w:szCs w:val="28"/>
          </w:rPr>
          <w:t>Raffaele Pettazzoni</w:t>
        </w:r>
      </w:hyperlink>
      <w:r w:rsidRPr="00560462">
        <w:rPr>
          <w:rFonts w:asciiTheme="minorHAnsi" w:hAnsiTheme="minorHAnsi" w:cstheme="minorHAnsi"/>
          <w:sz w:val="28"/>
          <w:szCs w:val="28"/>
        </w:rPr>
        <w:t xml:space="preserve">, </w:t>
      </w:r>
      <w:hyperlink r:id="rId26" w:tooltip="Giuseppe Rensi" w:history="1">
        <w:r w:rsidRPr="00560462">
          <w:rPr>
            <w:rStyle w:val="Collegamentoipertestuale"/>
            <w:rFonts w:asciiTheme="minorHAnsi" w:hAnsiTheme="minorHAnsi" w:cstheme="minorHAnsi"/>
            <w:sz w:val="28"/>
            <w:szCs w:val="28"/>
          </w:rPr>
          <w:t>Giuseppe Rensi</w:t>
        </w:r>
      </w:hyperlink>
      <w:r w:rsidRPr="00560462">
        <w:rPr>
          <w:rFonts w:asciiTheme="minorHAnsi" w:hAnsiTheme="minorHAnsi" w:cstheme="minorHAnsi"/>
          <w:sz w:val="28"/>
          <w:szCs w:val="28"/>
        </w:rPr>
        <w:t xml:space="preserve">, </w:t>
      </w:r>
      <w:hyperlink r:id="rId27" w:tooltip="Luigi Salvatorelli" w:history="1">
        <w:r w:rsidRPr="00560462">
          <w:rPr>
            <w:rStyle w:val="Collegamentoipertestuale"/>
            <w:rFonts w:asciiTheme="minorHAnsi" w:hAnsiTheme="minorHAnsi" w:cstheme="minorHAnsi"/>
            <w:sz w:val="28"/>
            <w:szCs w:val="28"/>
          </w:rPr>
          <w:t>Luigi Salvatorelli</w:t>
        </w:r>
      </w:hyperlink>
      <w:r w:rsidRPr="00560462">
        <w:rPr>
          <w:rFonts w:asciiTheme="minorHAnsi" w:hAnsiTheme="minorHAnsi" w:cstheme="minorHAnsi"/>
          <w:sz w:val="28"/>
          <w:szCs w:val="28"/>
        </w:rPr>
        <w:t xml:space="preserve">, </w:t>
      </w:r>
      <w:hyperlink r:id="rId28" w:tooltip="Adriano Tilgher (filosofo)" w:history="1">
        <w:r w:rsidRPr="00560462">
          <w:rPr>
            <w:rStyle w:val="Collegamentoipertestuale"/>
            <w:rFonts w:asciiTheme="minorHAnsi" w:hAnsiTheme="minorHAnsi" w:cstheme="minorHAnsi"/>
            <w:sz w:val="28"/>
            <w:szCs w:val="28"/>
          </w:rPr>
          <w:t>Adriano Tilgher</w:t>
        </w:r>
      </w:hyperlink>
      <w:r w:rsidRPr="00560462">
        <w:rPr>
          <w:rFonts w:asciiTheme="minorHAnsi" w:hAnsiTheme="minorHAnsi" w:cstheme="minorHAnsi"/>
          <w:sz w:val="28"/>
          <w:szCs w:val="28"/>
        </w:rPr>
        <w:t xml:space="preserve">, </w:t>
      </w:r>
      <w:hyperlink r:id="rId29" w:tooltip="Mario Vinciguerra" w:history="1">
        <w:r w:rsidRPr="00560462">
          <w:rPr>
            <w:rStyle w:val="Collegamentoipertestuale"/>
            <w:rFonts w:asciiTheme="minorHAnsi" w:hAnsiTheme="minorHAnsi" w:cstheme="minorHAnsi"/>
            <w:sz w:val="28"/>
            <w:szCs w:val="28"/>
          </w:rPr>
          <w:t>Mario Vinciguerra</w:t>
        </w:r>
      </w:hyperlink>
      <w:r w:rsidRPr="00560462">
        <w:rPr>
          <w:rFonts w:asciiTheme="minorHAnsi" w:hAnsiTheme="minorHAnsi" w:cstheme="minorHAnsi"/>
          <w:sz w:val="28"/>
          <w:szCs w:val="28"/>
        </w:rPr>
        <w:t>.</w:t>
      </w:r>
    </w:p>
    <w:p w14:paraId="2179BB9B" w14:textId="77777777" w:rsidR="00560462" w:rsidRPr="00560462" w:rsidRDefault="00560462" w:rsidP="00560462">
      <w:pPr>
        <w:tabs>
          <w:tab w:val="right" w:pos="6480"/>
          <w:tab w:val="right" w:pos="8640"/>
        </w:tabs>
        <w:jc w:val="both"/>
        <w:rPr>
          <w:rFonts w:asciiTheme="minorHAnsi" w:hAnsiTheme="minorHAnsi" w:cstheme="minorHAnsi"/>
          <w:b/>
          <w:bCs/>
          <w:sz w:val="28"/>
          <w:szCs w:val="28"/>
        </w:rPr>
      </w:pPr>
      <w:r w:rsidRPr="00560462">
        <w:rPr>
          <w:rFonts w:asciiTheme="minorHAnsi" w:hAnsiTheme="minorHAnsi" w:cstheme="minorHAnsi"/>
          <w:b/>
          <w:bCs/>
          <w:sz w:val="28"/>
          <w:szCs w:val="28"/>
        </w:rPr>
        <w:t>Note</w:t>
      </w:r>
    </w:p>
    <w:p w14:paraId="561EF01D" w14:textId="77777777" w:rsidR="00560462" w:rsidRPr="00560462" w:rsidRDefault="00560462" w:rsidP="00560462">
      <w:pPr>
        <w:numPr>
          <w:ilvl w:val="0"/>
          <w:numId w:val="2"/>
        </w:numPr>
        <w:tabs>
          <w:tab w:val="right" w:pos="6480"/>
          <w:tab w:val="right" w:pos="8640"/>
        </w:tabs>
        <w:jc w:val="both"/>
        <w:rPr>
          <w:rFonts w:asciiTheme="minorHAnsi" w:hAnsiTheme="minorHAnsi" w:cstheme="minorHAnsi"/>
          <w:sz w:val="28"/>
          <w:szCs w:val="28"/>
        </w:rPr>
      </w:pPr>
      <w:r w:rsidRPr="00560462">
        <w:rPr>
          <w:rFonts w:asciiTheme="minorHAnsi" w:hAnsiTheme="minorHAnsi" w:cstheme="minorHAnsi"/>
          <w:sz w:val="28"/>
          <w:szCs w:val="28"/>
        </w:rPr>
        <w:t xml:space="preserve">Antonio Mastantuoni, </w:t>
      </w:r>
      <w:proofErr w:type="spellStart"/>
      <w:r w:rsidRPr="00560462">
        <w:rPr>
          <w:rFonts w:asciiTheme="minorHAnsi" w:hAnsiTheme="minorHAnsi" w:cstheme="minorHAnsi"/>
          <w:i/>
          <w:iCs/>
          <w:sz w:val="28"/>
          <w:szCs w:val="28"/>
        </w:rPr>
        <w:t>Bilychnis</w:t>
      </w:r>
      <w:proofErr w:type="spellEnd"/>
      <w:r w:rsidRPr="00560462">
        <w:rPr>
          <w:rFonts w:asciiTheme="minorHAnsi" w:hAnsiTheme="minorHAnsi" w:cstheme="minorHAnsi"/>
          <w:i/>
          <w:iCs/>
          <w:sz w:val="28"/>
          <w:szCs w:val="28"/>
        </w:rPr>
        <w:t>. Una rivista tra fede e ragione (1912-1931)</w:t>
      </w:r>
      <w:r w:rsidRPr="00560462">
        <w:rPr>
          <w:rFonts w:asciiTheme="minorHAnsi" w:hAnsiTheme="minorHAnsi" w:cstheme="minorHAnsi"/>
          <w:sz w:val="28"/>
          <w:szCs w:val="28"/>
        </w:rPr>
        <w:t>, Torino, Claudiana, 2012, p. 8</w:t>
      </w:r>
    </w:p>
    <w:p w14:paraId="7BEE7B52" w14:textId="77777777" w:rsidR="00560462" w:rsidRPr="00560462" w:rsidRDefault="00560462" w:rsidP="00560462">
      <w:pPr>
        <w:numPr>
          <w:ilvl w:val="0"/>
          <w:numId w:val="2"/>
        </w:numPr>
        <w:tabs>
          <w:tab w:val="right" w:pos="6480"/>
          <w:tab w:val="right" w:pos="8640"/>
        </w:tabs>
        <w:jc w:val="both"/>
        <w:rPr>
          <w:rFonts w:asciiTheme="minorHAnsi" w:hAnsiTheme="minorHAnsi" w:cstheme="minorHAnsi"/>
          <w:sz w:val="28"/>
          <w:szCs w:val="28"/>
        </w:rPr>
      </w:pPr>
      <w:r w:rsidRPr="00560462">
        <w:rPr>
          <w:rFonts w:asciiTheme="minorHAnsi" w:hAnsiTheme="minorHAnsi" w:cstheme="minorHAnsi"/>
          <w:sz w:val="28"/>
          <w:szCs w:val="28"/>
        </w:rPr>
        <w:t xml:space="preserve">Riccardo Albani, </w:t>
      </w:r>
      <w:hyperlink r:id="rId30" w:history="1">
        <w:r w:rsidRPr="00560462">
          <w:rPr>
            <w:rStyle w:val="Collegamentoipertestuale"/>
            <w:rFonts w:asciiTheme="minorHAnsi" w:hAnsiTheme="minorHAnsi" w:cstheme="minorHAnsi"/>
            <w:i/>
            <w:iCs/>
            <w:sz w:val="28"/>
            <w:szCs w:val="28"/>
          </w:rPr>
          <w:t>La Riforma nell'Italia del primo Novecento</w:t>
        </w:r>
      </w:hyperlink>
      <w:r w:rsidRPr="00560462">
        <w:rPr>
          <w:rFonts w:asciiTheme="minorHAnsi" w:hAnsiTheme="minorHAnsi" w:cstheme="minorHAnsi"/>
          <w:sz w:val="28"/>
          <w:szCs w:val="28"/>
        </w:rPr>
        <w:t>, "Rivista di storia del cristianesimo", II/2 (2005), p. 493</w:t>
      </w:r>
    </w:p>
    <w:p w14:paraId="06FE037C" w14:textId="77777777" w:rsidR="00560462" w:rsidRPr="00560462" w:rsidRDefault="00560462" w:rsidP="00560462">
      <w:pPr>
        <w:numPr>
          <w:ilvl w:val="0"/>
          <w:numId w:val="2"/>
        </w:numPr>
        <w:tabs>
          <w:tab w:val="right" w:pos="6480"/>
          <w:tab w:val="right" w:pos="8640"/>
        </w:tabs>
        <w:jc w:val="both"/>
        <w:rPr>
          <w:rFonts w:asciiTheme="minorHAnsi" w:hAnsiTheme="minorHAnsi" w:cstheme="minorHAnsi"/>
          <w:sz w:val="28"/>
          <w:szCs w:val="28"/>
        </w:rPr>
      </w:pPr>
      <w:r w:rsidRPr="00560462">
        <w:rPr>
          <w:rFonts w:asciiTheme="minorHAnsi" w:hAnsiTheme="minorHAnsi" w:cstheme="minorHAnsi"/>
          <w:sz w:val="28"/>
          <w:szCs w:val="28"/>
        </w:rPr>
        <w:t xml:space="preserve">I suoi articoli furono raccolti nel volume </w:t>
      </w:r>
      <w:r w:rsidRPr="00560462">
        <w:rPr>
          <w:rFonts w:asciiTheme="minorHAnsi" w:hAnsiTheme="minorHAnsi" w:cstheme="minorHAnsi"/>
          <w:i/>
          <w:iCs/>
          <w:sz w:val="28"/>
          <w:szCs w:val="28"/>
        </w:rPr>
        <w:t xml:space="preserve">I saggi di </w:t>
      </w:r>
      <w:proofErr w:type="spellStart"/>
      <w:r w:rsidRPr="00560462">
        <w:rPr>
          <w:rFonts w:asciiTheme="minorHAnsi" w:hAnsiTheme="minorHAnsi" w:cstheme="minorHAnsi"/>
          <w:i/>
          <w:iCs/>
          <w:sz w:val="28"/>
          <w:szCs w:val="28"/>
        </w:rPr>
        <w:t>Bilychnis</w:t>
      </w:r>
      <w:proofErr w:type="spellEnd"/>
      <w:r w:rsidRPr="00560462">
        <w:rPr>
          <w:rFonts w:asciiTheme="minorHAnsi" w:hAnsiTheme="minorHAnsi" w:cstheme="minorHAnsi"/>
          <w:sz w:val="28"/>
          <w:szCs w:val="28"/>
        </w:rPr>
        <w:t>, Padova, Edizioni di Ar, 1970</w:t>
      </w:r>
    </w:p>
    <w:p w14:paraId="1EC9A55A" w14:textId="441A1A6B" w:rsidR="00CC725E" w:rsidRPr="00560462" w:rsidRDefault="00560462" w:rsidP="00560462">
      <w:pPr>
        <w:tabs>
          <w:tab w:val="right" w:pos="6480"/>
          <w:tab w:val="right" w:pos="8640"/>
        </w:tabs>
        <w:jc w:val="both"/>
        <w:rPr>
          <w:rFonts w:asciiTheme="minorHAnsi" w:hAnsiTheme="minorHAnsi" w:cstheme="minorHAnsi"/>
          <w:sz w:val="28"/>
          <w:szCs w:val="28"/>
        </w:rPr>
      </w:pPr>
      <w:hyperlink r:id="rId31" w:history="1">
        <w:r w:rsidRPr="00560462">
          <w:rPr>
            <w:rStyle w:val="Collegamentoipertestuale"/>
            <w:rFonts w:asciiTheme="minorHAnsi" w:hAnsiTheme="minorHAnsi" w:cstheme="minorHAnsi"/>
            <w:sz w:val="28"/>
            <w:szCs w:val="28"/>
          </w:rPr>
          <w:t>https://it.wikipedia.org/wiki/Bilychnis</w:t>
        </w:r>
      </w:hyperlink>
      <w:r w:rsidRPr="00560462">
        <w:rPr>
          <w:rFonts w:asciiTheme="minorHAnsi" w:hAnsiTheme="minorHAnsi" w:cstheme="minorHAnsi"/>
          <w:sz w:val="28"/>
          <w:szCs w:val="28"/>
        </w:rPr>
        <w:t xml:space="preserve">. </w:t>
      </w:r>
    </w:p>
    <w:p w14:paraId="41A3B746" w14:textId="77777777" w:rsidR="00560462" w:rsidRPr="00560462" w:rsidRDefault="00560462" w:rsidP="00560462">
      <w:pPr>
        <w:tabs>
          <w:tab w:val="right" w:pos="6480"/>
          <w:tab w:val="right" w:pos="8640"/>
        </w:tabs>
        <w:jc w:val="both"/>
        <w:rPr>
          <w:rFonts w:asciiTheme="minorHAnsi" w:hAnsiTheme="minorHAnsi" w:cstheme="minorHAnsi"/>
          <w:sz w:val="28"/>
          <w:szCs w:val="28"/>
        </w:rPr>
      </w:pPr>
    </w:p>
    <w:p w14:paraId="59133EE5" w14:textId="676E5492" w:rsidR="00560462" w:rsidRPr="00560462" w:rsidRDefault="00560462" w:rsidP="00560462">
      <w:pPr>
        <w:tabs>
          <w:tab w:val="right" w:pos="6480"/>
          <w:tab w:val="right" w:pos="8640"/>
        </w:tabs>
        <w:jc w:val="both"/>
        <w:rPr>
          <w:rFonts w:asciiTheme="minorHAnsi" w:hAnsiTheme="minorHAnsi" w:cstheme="minorHAnsi"/>
          <w:sz w:val="28"/>
          <w:szCs w:val="28"/>
        </w:rPr>
      </w:pPr>
      <w:r w:rsidRPr="00560462">
        <w:rPr>
          <w:rFonts w:asciiTheme="minorHAnsi" w:hAnsiTheme="minorHAnsi" w:cstheme="minorHAnsi"/>
          <w:sz w:val="28"/>
          <w:szCs w:val="28"/>
        </w:rPr>
        <w:t>Edita tra il 1912 e il 1931 dalla Facoltà della Scuola Teologica Battista di Roma, la rivista di studi religiosi "</w:t>
      </w:r>
      <w:proofErr w:type="spellStart"/>
      <w:r w:rsidRPr="00560462">
        <w:rPr>
          <w:rFonts w:asciiTheme="minorHAnsi" w:hAnsiTheme="minorHAnsi" w:cstheme="minorHAnsi"/>
          <w:sz w:val="28"/>
          <w:szCs w:val="28"/>
        </w:rPr>
        <w:t>Bilychnis</w:t>
      </w:r>
      <w:proofErr w:type="spellEnd"/>
      <w:r w:rsidRPr="00560462">
        <w:rPr>
          <w:rFonts w:asciiTheme="minorHAnsi" w:hAnsiTheme="minorHAnsi" w:cstheme="minorHAnsi"/>
          <w:sz w:val="28"/>
          <w:szCs w:val="28"/>
        </w:rPr>
        <w:t xml:space="preserve">" prese il nome dalla lucerna a doppia fiammella dei primi cristiani, nell'intento di raffigurare il bisogno di alimentare tanto la fiamma della scienza quanto quella della fede. In nome della libertà di coscienza e del "principio fecondo della collaborazione di elementi diversi", </w:t>
      </w:r>
      <w:proofErr w:type="spellStart"/>
      <w:r w:rsidRPr="00560462">
        <w:rPr>
          <w:rFonts w:asciiTheme="minorHAnsi" w:hAnsiTheme="minorHAnsi" w:cstheme="minorHAnsi"/>
          <w:sz w:val="28"/>
          <w:szCs w:val="28"/>
        </w:rPr>
        <w:t>Bilychnis</w:t>
      </w:r>
      <w:proofErr w:type="spellEnd"/>
      <w:r w:rsidRPr="00560462">
        <w:rPr>
          <w:rFonts w:asciiTheme="minorHAnsi" w:hAnsiTheme="minorHAnsi" w:cstheme="minorHAnsi"/>
          <w:sz w:val="28"/>
          <w:szCs w:val="28"/>
        </w:rPr>
        <w:t xml:space="preserve"> fu luogo d'incontro e di riflessione tra uomini di fedi e di posizioni differenti, ospitando, oltre a importanti voci del protestantesimo, il contributo di studiosi quali G. Levi Della Vida, D. Lattes, E. Lo Gatto, G. Tucci, G. Rensi. Le sue pagine documentano l'esigenza di un rinnovamento spirituale che si alimentava nella tensione, dialettica e talvolta contraddittoria, tra fede e ragione, tra cristianesimo e mondo moderno.</w:t>
      </w:r>
    </w:p>
    <w:p w14:paraId="0B0AD97E" w14:textId="032CCEB9" w:rsidR="00560462" w:rsidRPr="00560462" w:rsidRDefault="00560462" w:rsidP="00560462">
      <w:pPr>
        <w:tabs>
          <w:tab w:val="right" w:pos="6480"/>
          <w:tab w:val="right" w:pos="8640"/>
        </w:tabs>
        <w:jc w:val="both"/>
        <w:rPr>
          <w:rFonts w:asciiTheme="minorHAnsi" w:hAnsiTheme="minorHAnsi" w:cstheme="minorHAnsi"/>
          <w:sz w:val="28"/>
          <w:szCs w:val="28"/>
        </w:rPr>
      </w:pPr>
      <w:hyperlink r:id="rId32" w:history="1">
        <w:r w:rsidRPr="00560462">
          <w:rPr>
            <w:rStyle w:val="Collegamentoipertestuale"/>
            <w:rFonts w:asciiTheme="minorHAnsi" w:hAnsiTheme="minorHAnsi" w:cstheme="minorHAnsi"/>
            <w:sz w:val="28"/>
            <w:szCs w:val="28"/>
          </w:rPr>
          <w:t>https://www.claudiana.it/scheda-libro/antonio-mastantuoni/bilychnis-9788870168822-6.html</w:t>
        </w:r>
      </w:hyperlink>
      <w:r w:rsidRPr="00560462">
        <w:rPr>
          <w:rFonts w:asciiTheme="minorHAnsi" w:hAnsiTheme="minorHAnsi" w:cstheme="minorHAnsi"/>
          <w:sz w:val="28"/>
          <w:szCs w:val="28"/>
        </w:rPr>
        <w:t xml:space="preserve">. </w:t>
      </w:r>
    </w:p>
    <w:p w14:paraId="1821D300" w14:textId="77777777" w:rsidR="00560462" w:rsidRPr="00560462" w:rsidRDefault="00560462" w:rsidP="00560462">
      <w:pPr>
        <w:tabs>
          <w:tab w:val="right" w:pos="6480"/>
          <w:tab w:val="right" w:pos="8640"/>
        </w:tabs>
        <w:jc w:val="both"/>
        <w:rPr>
          <w:rFonts w:asciiTheme="minorHAnsi" w:hAnsiTheme="minorHAnsi" w:cstheme="minorHAnsi"/>
          <w:sz w:val="22"/>
          <w:szCs w:val="22"/>
        </w:rPr>
      </w:pPr>
    </w:p>
    <w:p w14:paraId="38D928AA" w14:textId="77777777" w:rsidR="00CC725E" w:rsidRPr="00560462" w:rsidRDefault="00CC725E" w:rsidP="00560462">
      <w:pPr>
        <w:jc w:val="both"/>
        <w:rPr>
          <w:rFonts w:asciiTheme="minorHAnsi" w:hAnsiTheme="minorHAnsi" w:cstheme="minorHAnsi"/>
          <w:b/>
          <w:bCs/>
          <w:color w:val="C00000"/>
          <w:sz w:val="44"/>
          <w:szCs w:val="44"/>
        </w:rPr>
      </w:pPr>
      <w:r w:rsidRPr="00560462">
        <w:rPr>
          <w:rFonts w:asciiTheme="minorHAnsi" w:hAnsiTheme="minorHAnsi" w:cstheme="minorHAnsi"/>
          <w:b/>
          <w:bCs/>
          <w:color w:val="C00000"/>
          <w:sz w:val="44"/>
          <w:szCs w:val="44"/>
        </w:rPr>
        <w:t>Note e riferimenti bibliografici</w:t>
      </w:r>
    </w:p>
    <w:p w14:paraId="7765EF42" w14:textId="79CCB748" w:rsidR="00CC725E" w:rsidRPr="00560462" w:rsidRDefault="00CC725E" w:rsidP="00560462">
      <w:pPr>
        <w:pStyle w:val="Paragrafoelenco"/>
        <w:numPr>
          <w:ilvl w:val="0"/>
          <w:numId w:val="1"/>
        </w:numPr>
        <w:jc w:val="both"/>
        <w:rPr>
          <w:rFonts w:asciiTheme="minorHAnsi" w:hAnsiTheme="minorHAnsi" w:cstheme="minorHAnsi"/>
          <w:sz w:val="28"/>
          <w:szCs w:val="28"/>
        </w:rPr>
      </w:pPr>
      <w:proofErr w:type="spellStart"/>
      <w:proofErr w:type="gramStart"/>
      <w:r w:rsidRPr="00560462">
        <w:rPr>
          <w:rFonts w:asciiTheme="minorHAnsi" w:hAnsiTheme="minorHAnsi" w:cstheme="minorHAnsi"/>
          <w:b/>
          <w:sz w:val="28"/>
          <w:szCs w:val="28"/>
        </w:rPr>
        <w:t>Bilychnis</w:t>
      </w:r>
      <w:proofErr w:type="spellEnd"/>
      <w:r w:rsidRPr="00560462">
        <w:rPr>
          <w:rFonts w:asciiTheme="minorHAnsi" w:hAnsiTheme="minorHAnsi" w:cstheme="minorHAnsi"/>
          <w:sz w:val="28"/>
          <w:szCs w:val="28"/>
        </w:rPr>
        <w:t xml:space="preserve"> :</w:t>
      </w:r>
      <w:proofErr w:type="gramEnd"/>
      <w:r w:rsidRPr="00560462">
        <w:rPr>
          <w:rFonts w:asciiTheme="minorHAnsi" w:hAnsiTheme="minorHAnsi" w:cstheme="minorHAnsi"/>
          <w:sz w:val="28"/>
          <w:szCs w:val="28"/>
        </w:rPr>
        <w:t xml:space="preserve"> una rivista tra fede e ragione (1912-1931) / [a cura di] Antonio Mastantuoni. - </w:t>
      </w:r>
      <w:proofErr w:type="gramStart"/>
      <w:r w:rsidRPr="00560462">
        <w:rPr>
          <w:rFonts w:asciiTheme="minorHAnsi" w:hAnsiTheme="minorHAnsi" w:cstheme="minorHAnsi"/>
          <w:sz w:val="28"/>
          <w:szCs w:val="28"/>
        </w:rPr>
        <w:t>Torino :</w:t>
      </w:r>
      <w:proofErr w:type="gramEnd"/>
      <w:r w:rsidRPr="00560462">
        <w:rPr>
          <w:rFonts w:asciiTheme="minorHAnsi" w:hAnsiTheme="minorHAnsi" w:cstheme="minorHAnsi"/>
          <w:sz w:val="28"/>
          <w:szCs w:val="28"/>
        </w:rPr>
        <w:t xml:space="preserve"> </w:t>
      </w:r>
      <w:proofErr w:type="gramStart"/>
      <w:r w:rsidRPr="00560462">
        <w:rPr>
          <w:rFonts w:asciiTheme="minorHAnsi" w:hAnsiTheme="minorHAnsi" w:cstheme="minorHAnsi"/>
          <w:sz w:val="28"/>
          <w:szCs w:val="28"/>
        </w:rPr>
        <w:t>Claudiana ,</w:t>
      </w:r>
      <w:proofErr w:type="gramEnd"/>
      <w:r w:rsidRPr="00560462">
        <w:rPr>
          <w:rFonts w:asciiTheme="minorHAnsi" w:hAnsiTheme="minorHAnsi" w:cstheme="minorHAnsi"/>
          <w:sz w:val="28"/>
          <w:szCs w:val="28"/>
        </w:rPr>
        <w:t xml:space="preserve"> 2012. - 363 </w:t>
      </w:r>
      <w:proofErr w:type="gramStart"/>
      <w:r w:rsidRPr="00560462">
        <w:rPr>
          <w:rFonts w:asciiTheme="minorHAnsi" w:hAnsiTheme="minorHAnsi" w:cstheme="minorHAnsi"/>
          <w:sz w:val="28"/>
          <w:szCs w:val="28"/>
        </w:rPr>
        <w:t>p. ;</w:t>
      </w:r>
      <w:proofErr w:type="gramEnd"/>
      <w:r w:rsidRPr="00560462">
        <w:rPr>
          <w:rFonts w:asciiTheme="minorHAnsi" w:hAnsiTheme="minorHAnsi" w:cstheme="minorHAnsi"/>
          <w:sz w:val="28"/>
          <w:szCs w:val="28"/>
        </w:rPr>
        <w:t xml:space="preserve"> 24 cm. – Fa parte di: *Collana della Società di studi </w:t>
      </w:r>
      <w:proofErr w:type="gramStart"/>
      <w:r w:rsidRPr="00560462">
        <w:rPr>
          <w:rFonts w:asciiTheme="minorHAnsi" w:hAnsiTheme="minorHAnsi" w:cstheme="minorHAnsi"/>
          <w:sz w:val="28"/>
          <w:szCs w:val="28"/>
        </w:rPr>
        <w:t>valdesi ;</w:t>
      </w:r>
      <w:proofErr w:type="gramEnd"/>
      <w:r w:rsidRPr="00560462">
        <w:rPr>
          <w:rFonts w:asciiTheme="minorHAnsi" w:hAnsiTheme="minorHAnsi" w:cstheme="minorHAnsi"/>
          <w:sz w:val="28"/>
          <w:szCs w:val="28"/>
        </w:rPr>
        <w:t xml:space="preserve"> 32</w:t>
      </w:r>
    </w:p>
    <w:p w14:paraId="2ECE85B0" w14:textId="77777777" w:rsidR="0031062F" w:rsidRPr="00560462" w:rsidRDefault="0031062F" w:rsidP="00560462">
      <w:pPr>
        <w:jc w:val="both"/>
        <w:rPr>
          <w:rFonts w:asciiTheme="minorHAnsi" w:hAnsiTheme="minorHAnsi" w:cstheme="minorHAnsi"/>
        </w:rPr>
      </w:pPr>
    </w:p>
    <w:sectPr w:rsidR="0031062F" w:rsidRPr="00560462"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ED4"/>
    <w:multiLevelType w:val="hybridMultilevel"/>
    <w:tmpl w:val="83084020"/>
    <w:lvl w:ilvl="0" w:tplc="13B0AFB0">
      <w:start w:val="1850"/>
      <w:numFmt w:val="bullet"/>
      <w:lvlText w:val=""/>
      <w:lvlJc w:val="left"/>
      <w:pPr>
        <w:ind w:left="720" w:hanging="360"/>
      </w:pPr>
      <w:rPr>
        <w:rFonts w:ascii="Symbol" w:eastAsia="Times New Roman" w:hAnsi="Symbol"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5C146C"/>
    <w:multiLevelType w:val="multilevel"/>
    <w:tmpl w:val="74763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3706871">
    <w:abstractNumId w:val="0"/>
  </w:num>
  <w:num w:numId="2" w16cid:durableId="608658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A3A57"/>
    <w:rsid w:val="0031062F"/>
    <w:rsid w:val="003605E3"/>
    <w:rsid w:val="00375F4B"/>
    <w:rsid w:val="003811E4"/>
    <w:rsid w:val="00560462"/>
    <w:rsid w:val="00653982"/>
    <w:rsid w:val="0099408D"/>
    <w:rsid w:val="00C71CAA"/>
    <w:rsid w:val="00CC725E"/>
    <w:rsid w:val="00D544E6"/>
    <w:rsid w:val="00E84EF4"/>
    <w:rsid w:val="00EA3A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85E5"/>
  <w15:chartTrackingRefBased/>
  <w15:docId w15:val="{F75311B1-440B-48FC-A89F-D6F262AA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725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EA3A5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A3A5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A3A57"/>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A3A57"/>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A3A57"/>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A3A5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A3A5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A3A5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A3A5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A3A57"/>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A3A5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A3A57"/>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A3A57"/>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A3A57"/>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A3A5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A3A5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A3A5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A3A57"/>
    <w:rPr>
      <w:rFonts w:eastAsiaTheme="majorEastAsia" w:cstheme="majorBidi"/>
      <w:color w:val="272727" w:themeColor="text1" w:themeTint="D8"/>
    </w:rPr>
  </w:style>
  <w:style w:type="paragraph" w:styleId="Titolo">
    <w:name w:val="Title"/>
    <w:basedOn w:val="Normale"/>
    <w:next w:val="Normale"/>
    <w:link w:val="TitoloCarattere"/>
    <w:uiPriority w:val="10"/>
    <w:qFormat/>
    <w:rsid w:val="00EA3A5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A3A5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A3A5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A3A5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A3A5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A3A57"/>
    <w:rPr>
      <w:i/>
      <w:iCs/>
      <w:color w:val="404040" w:themeColor="text1" w:themeTint="BF"/>
    </w:rPr>
  </w:style>
  <w:style w:type="paragraph" w:styleId="Paragrafoelenco">
    <w:name w:val="List Paragraph"/>
    <w:basedOn w:val="Normale"/>
    <w:uiPriority w:val="34"/>
    <w:qFormat/>
    <w:rsid w:val="00EA3A57"/>
    <w:pPr>
      <w:ind w:left="720"/>
      <w:contextualSpacing/>
    </w:pPr>
  </w:style>
  <w:style w:type="character" w:styleId="Enfasiintensa">
    <w:name w:val="Intense Emphasis"/>
    <w:basedOn w:val="Carpredefinitoparagrafo"/>
    <w:uiPriority w:val="21"/>
    <w:qFormat/>
    <w:rsid w:val="00EA3A57"/>
    <w:rPr>
      <w:i/>
      <w:iCs/>
      <w:color w:val="365F91" w:themeColor="accent1" w:themeShade="BF"/>
    </w:rPr>
  </w:style>
  <w:style w:type="paragraph" w:styleId="Citazioneintensa">
    <w:name w:val="Intense Quote"/>
    <w:basedOn w:val="Normale"/>
    <w:next w:val="Normale"/>
    <w:link w:val="CitazioneintensaCarattere"/>
    <w:uiPriority w:val="30"/>
    <w:qFormat/>
    <w:rsid w:val="00EA3A5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A3A57"/>
    <w:rPr>
      <w:i/>
      <w:iCs/>
      <w:color w:val="365F91" w:themeColor="accent1" w:themeShade="BF"/>
    </w:rPr>
  </w:style>
  <w:style w:type="character" w:styleId="Riferimentointenso">
    <w:name w:val="Intense Reference"/>
    <w:basedOn w:val="Carpredefinitoparagrafo"/>
    <w:uiPriority w:val="32"/>
    <w:qFormat/>
    <w:rsid w:val="00EA3A57"/>
    <w:rPr>
      <w:b/>
      <w:bCs/>
      <w:smallCaps/>
      <w:color w:val="365F91" w:themeColor="accent1" w:themeShade="BF"/>
      <w:spacing w:val="5"/>
    </w:rPr>
  </w:style>
  <w:style w:type="character" w:styleId="Enfasigrassetto">
    <w:name w:val="Strong"/>
    <w:uiPriority w:val="22"/>
    <w:qFormat/>
    <w:rsid w:val="00CC725E"/>
    <w:rPr>
      <w:b w:val="0"/>
      <w:bCs w:val="0"/>
      <w:i w:val="0"/>
      <w:iCs w:val="0"/>
    </w:rPr>
  </w:style>
  <w:style w:type="character" w:styleId="Collegamentoipertestuale">
    <w:name w:val="Hyperlink"/>
    <w:basedOn w:val="Carpredefinitoparagrafo"/>
    <w:uiPriority w:val="99"/>
    <w:unhideWhenUsed/>
    <w:rsid w:val="00560462"/>
    <w:rPr>
      <w:color w:val="0000FF" w:themeColor="hyperlink"/>
      <w:u w:val="single"/>
    </w:rPr>
  </w:style>
  <w:style w:type="character" w:styleId="Menzionenonrisolta">
    <w:name w:val="Unresolved Mention"/>
    <w:basedOn w:val="Carpredefinitoparagrafo"/>
    <w:uiPriority w:val="99"/>
    <w:semiHidden/>
    <w:unhideWhenUsed/>
    <w:rsid w:val="00560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Paolo_Paschetto" TargetMode="External"/><Relationship Id="rId18" Type="http://schemas.openxmlformats.org/officeDocument/2006/relationships/hyperlink" Target="https://it.wikipedia.org/wiki/Aristarco_Fasulo" TargetMode="External"/><Relationship Id="rId26" Type="http://schemas.openxmlformats.org/officeDocument/2006/relationships/hyperlink" Target="https://it.wikipedia.org/wiki/Giuseppe_Rensi" TargetMode="External"/><Relationship Id="rId3" Type="http://schemas.openxmlformats.org/officeDocument/2006/relationships/settings" Target="settings.xml"/><Relationship Id="rId21" Type="http://schemas.openxmlformats.org/officeDocument/2006/relationships/hyperlink" Target="https://it.wikipedia.org/wiki/Ettore_Lo_Gatto" TargetMode="External"/><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s://it.wikipedia.org/wiki/Lucerna_(lampada)" TargetMode="External"/><Relationship Id="rId17" Type="http://schemas.openxmlformats.org/officeDocument/2006/relationships/hyperlink" Target="https://it.wikipedia.org/wiki/Bilychnis" TargetMode="External"/><Relationship Id="rId25" Type="http://schemas.openxmlformats.org/officeDocument/2006/relationships/hyperlink" Target="https://it.wikipedia.org/wiki/Raffaele_Pettazzon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wikipedia.org/wiki/Julius_Evola" TargetMode="External"/><Relationship Id="rId20" Type="http://schemas.openxmlformats.org/officeDocument/2006/relationships/hyperlink" Target="https://it.wikipedia.org/wiki/Giorgio_Levi_Della_Vida" TargetMode="External"/><Relationship Id="rId29" Type="http://schemas.openxmlformats.org/officeDocument/2006/relationships/hyperlink" Target="https://it.wikipedia.org/wiki/Mario_Vinciguerra"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t.wikipedia.org/wiki/Bilychnis" TargetMode="External"/><Relationship Id="rId24" Type="http://schemas.openxmlformats.org/officeDocument/2006/relationships/hyperlink" Target="https://it.wikipedia.org/wiki/Paolo_Orano" TargetMode="External"/><Relationship Id="rId32" Type="http://schemas.openxmlformats.org/officeDocument/2006/relationships/hyperlink" Target="https://www.claudiana.it/scheda-libro/antonio-mastantuoni/bilychnis-9788870168822-6.html" TargetMode="External"/><Relationship Id="rId5" Type="http://schemas.openxmlformats.org/officeDocument/2006/relationships/image" Target="media/image1.jpeg"/><Relationship Id="rId15" Type="http://schemas.openxmlformats.org/officeDocument/2006/relationships/hyperlink" Target="https://it.wikipedia.org/wiki/Alessandro_Chiappelli" TargetMode="External"/><Relationship Id="rId23" Type="http://schemas.openxmlformats.org/officeDocument/2006/relationships/hyperlink" Target="https://it.wikipedia.org/wiki/Romolo_Murri" TargetMode="External"/><Relationship Id="rId28" Type="http://schemas.openxmlformats.org/officeDocument/2006/relationships/hyperlink" Target="https://it.wikipedia.org/wiki/Adriano_Tilgher_(filosofo)" TargetMode="External"/><Relationship Id="rId10" Type="http://schemas.openxmlformats.org/officeDocument/2006/relationships/hyperlink" Target="https://it.wikipedia.org/wiki/Fascismo" TargetMode="External"/><Relationship Id="rId19" Type="http://schemas.openxmlformats.org/officeDocument/2006/relationships/hyperlink" Target="https://it.wikipedia.org/wiki/Carlo_Grabher" TargetMode="External"/><Relationship Id="rId31" Type="http://schemas.openxmlformats.org/officeDocument/2006/relationships/hyperlink" Target="https://it.wikipedia.org/wiki/Bilychnis" TargetMode="External"/><Relationship Id="rId4" Type="http://schemas.openxmlformats.org/officeDocument/2006/relationships/webSettings" Target="webSettings.xml"/><Relationship Id="rId9" Type="http://schemas.openxmlformats.org/officeDocument/2006/relationships/hyperlink" Target="https://it.wikipedia.org/wiki/Battismo" TargetMode="External"/><Relationship Id="rId14" Type="http://schemas.openxmlformats.org/officeDocument/2006/relationships/hyperlink" Target="https://it.wikipedia.org/wiki/Bilychnis" TargetMode="External"/><Relationship Id="rId22" Type="http://schemas.openxmlformats.org/officeDocument/2006/relationships/hyperlink" Target="https://it.wikipedia.org/wiki/Felice_Momigliano" TargetMode="External"/><Relationship Id="rId27" Type="http://schemas.openxmlformats.org/officeDocument/2006/relationships/hyperlink" Target="https://it.wikipedia.org/wiki/Luigi_Salvatorelli" TargetMode="External"/><Relationship Id="rId30" Type="http://schemas.openxmlformats.org/officeDocument/2006/relationships/hyperlink" Target="https://www.storiaeletteratura.it/Handler/handlerObject.ashx?id=78fb07b8-a202-41b9-bd69-a7d74df1ac3d%7C" TargetMode="External"/><Relationship Id="rId8" Type="http://schemas.openxmlformats.org/officeDocument/2006/relationships/hyperlink" Target="http://digitale.bnc.roma.sbn.it/tecadigitale/emeroteca/elenco?startsWith=B"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833</Words>
  <Characters>4749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2026-08-07T04:56:00Z</dcterms:created>
  <dcterms:modified xsi:type="dcterms:W3CDTF">2026-08-07T07:20:00Z</dcterms:modified>
</cp:coreProperties>
</file>