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E8BB" w14:textId="3C16A91A" w:rsidR="006F67EF" w:rsidRPr="00260790" w:rsidRDefault="006F67EF" w:rsidP="00260790">
      <w:pPr>
        <w:jc w:val="both"/>
        <w:rPr>
          <w:rFonts w:asciiTheme="minorHAnsi" w:hAnsiTheme="minorHAnsi" w:cstheme="minorHAnsi"/>
          <w:bCs/>
          <w:i/>
          <w:iCs/>
          <w:sz w:val="16"/>
          <w:szCs w:val="16"/>
        </w:rPr>
      </w:pPr>
      <w:r w:rsidRPr="00260790">
        <w:rPr>
          <w:rFonts w:asciiTheme="minorHAnsi" w:hAnsiTheme="minorHAnsi" w:cstheme="minorHAnsi"/>
          <w:b/>
          <w:color w:val="C00000"/>
          <w:sz w:val="44"/>
          <w:szCs w:val="44"/>
        </w:rPr>
        <w:t>IT564</w:t>
      </w:r>
      <w:r w:rsidRPr="00260790">
        <w:rPr>
          <w:rFonts w:asciiTheme="minorHAnsi" w:hAnsiTheme="minorHAnsi" w:cstheme="minorHAnsi"/>
          <w:b/>
          <w:color w:val="C00000"/>
          <w:sz w:val="44"/>
          <w:szCs w:val="44"/>
        </w:rPr>
        <w:tab/>
      </w:r>
      <w:r w:rsidRPr="00260790">
        <w:rPr>
          <w:rFonts w:asciiTheme="minorHAnsi" w:hAnsiTheme="minorHAnsi" w:cstheme="minorHAnsi"/>
          <w:bCs/>
          <w:i/>
          <w:iCs/>
          <w:sz w:val="16"/>
          <w:szCs w:val="16"/>
        </w:rPr>
        <w:tab/>
      </w:r>
      <w:r w:rsidRPr="00260790">
        <w:rPr>
          <w:rFonts w:asciiTheme="minorHAnsi" w:hAnsiTheme="minorHAnsi" w:cstheme="minorHAnsi"/>
          <w:bCs/>
          <w:i/>
          <w:iCs/>
          <w:sz w:val="16"/>
          <w:szCs w:val="16"/>
        </w:rPr>
        <w:tab/>
      </w:r>
      <w:r w:rsidRPr="00260790">
        <w:rPr>
          <w:rFonts w:asciiTheme="minorHAnsi" w:hAnsiTheme="minorHAnsi" w:cstheme="minorHAnsi"/>
          <w:bCs/>
          <w:i/>
          <w:iCs/>
          <w:sz w:val="16"/>
          <w:szCs w:val="16"/>
        </w:rPr>
        <w:tab/>
      </w:r>
      <w:r w:rsidRPr="00260790">
        <w:rPr>
          <w:rFonts w:asciiTheme="minorHAnsi" w:hAnsiTheme="minorHAnsi" w:cstheme="minorHAnsi"/>
          <w:bCs/>
          <w:i/>
          <w:iCs/>
          <w:sz w:val="16"/>
          <w:szCs w:val="16"/>
        </w:rPr>
        <w:tab/>
      </w:r>
      <w:r w:rsidRPr="00260790">
        <w:rPr>
          <w:rFonts w:asciiTheme="minorHAnsi" w:hAnsiTheme="minorHAnsi" w:cstheme="minorHAnsi"/>
          <w:bCs/>
          <w:i/>
          <w:iCs/>
          <w:sz w:val="16"/>
          <w:szCs w:val="16"/>
        </w:rPr>
        <w:tab/>
      </w:r>
      <w:r w:rsidRPr="00260790">
        <w:rPr>
          <w:rFonts w:asciiTheme="minorHAnsi" w:hAnsiTheme="minorHAnsi" w:cstheme="minorHAnsi"/>
          <w:bCs/>
          <w:i/>
          <w:iCs/>
          <w:sz w:val="16"/>
          <w:szCs w:val="16"/>
        </w:rPr>
        <w:tab/>
      </w:r>
      <w:r w:rsidRPr="00260790">
        <w:rPr>
          <w:rFonts w:asciiTheme="minorHAnsi" w:hAnsiTheme="minorHAnsi" w:cstheme="minorHAnsi"/>
          <w:bCs/>
          <w:i/>
          <w:iCs/>
          <w:sz w:val="16"/>
          <w:szCs w:val="16"/>
        </w:rPr>
        <w:tab/>
      </w:r>
      <w:r w:rsidRPr="00260790">
        <w:rPr>
          <w:rFonts w:asciiTheme="minorHAnsi" w:hAnsiTheme="minorHAnsi" w:cstheme="minorHAnsi"/>
          <w:bCs/>
          <w:i/>
          <w:iCs/>
          <w:sz w:val="16"/>
          <w:szCs w:val="16"/>
        </w:rPr>
        <w:tab/>
        <w:t>scheda creata il 5 agosto 2026</w:t>
      </w:r>
    </w:p>
    <w:p w14:paraId="06F30708" w14:textId="77777777" w:rsidR="006F67EF" w:rsidRPr="00260790" w:rsidRDefault="006F67EF" w:rsidP="00260790">
      <w:pPr>
        <w:jc w:val="both"/>
        <w:rPr>
          <w:rFonts w:asciiTheme="minorHAnsi" w:hAnsiTheme="minorHAnsi" w:cstheme="minorHAnsi"/>
          <w:b/>
        </w:rPr>
      </w:pPr>
      <w:r w:rsidRPr="00260790">
        <w:rPr>
          <w:rFonts w:asciiTheme="minorHAnsi" w:hAnsiTheme="minorHAnsi" w:cstheme="minorHAnsi"/>
          <w:b/>
          <w:color w:val="C00000"/>
          <w:sz w:val="44"/>
          <w:szCs w:val="44"/>
        </w:rPr>
        <w:t>Descrizione storico-bibliografica</w:t>
      </w:r>
      <w:r w:rsidRPr="00260790">
        <w:rPr>
          <w:rFonts w:asciiTheme="minorHAnsi" w:hAnsiTheme="minorHAnsi" w:cstheme="minorHAnsi"/>
          <w:b/>
        </w:rPr>
        <w:t xml:space="preserve"> </w:t>
      </w:r>
    </w:p>
    <w:p w14:paraId="115C2D0B" w14:textId="0D1862ED" w:rsidR="00260790" w:rsidRDefault="004F06F3" w:rsidP="000C59E9">
      <w:pPr>
        <w:jc w:val="center"/>
        <w:rPr>
          <w:rFonts w:asciiTheme="minorHAnsi" w:hAnsiTheme="minorHAnsi" w:cstheme="minorHAnsi"/>
          <w:b/>
          <w:bCs/>
        </w:rPr>
      </w:pPr>
      <w:r>
        <w:rPr>
          <w:rFonts w:asciiTheme="minorHAnsi" w:hAnsiTheme="minorHAnsi" w:cstheme="minorHAnsi"/>
          <w:b/>
          <w:bCs/>
          <w:noProof/>
        </w:rPr>
        <w:drawing>
          <wp:inline distT="0" distB="0" distL="0" distR="0" wp14:anchorId="32464017" wp14:editId="4ADD2BE9">
            <wp:extent cx="1695600" cy="2520000"/>
            <wp:effectExtent l="0" t="0" r="0" b="0"/>
            <wp:docPr id="106631111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5600" cy="2520000"/>
                    </a:xfrm>
                    <a:prstGeom prst="rect">
                      <a:avLst/>
                    </a:prstGeom>
                    <a:noFill/>
                  </pic:spPr>
                </pic:pic>
              </a:graphicData>
            </a:graphic>
          </wp:inline>
        </w:drawing>
      </w:r>
      <w:r w:rsidR="00260790">
        <w:rPr>
          <w:rFonts w:asciiTheme="minorHAnsi" w:hAnsiTheme="minorHAnsi" w:cstheme="minorHAnsi"/>
          <w:b/>
          <w:bCs/>
          <w:noProof/>
        </w:rPr>
        <w:drawing>
          <wp:inline distT="0" distB="0" distL="0" distR="0" wp14:anchorId="60DCED33" wp14:editId="609D5E49">
            <wp:extent cx="1695600" cy="2520000"/>
            <wp:effectExtent l="0" t="0" r="0" b="0"/>
            <wp:docPr id="4030329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600" cy="2520000"/>
                    </a:xfrm>
                    <a:prstGeom prst="rect">
                      <a:avLst/>
                    </a:prstGeom>
                    <a:noFill/>
                  </pic:spPr>
                </pic:pic>
              </a:graphicData>
            </a:graphic>
          </wp:inline>
        </w:drawing>
      </w:r>
      <w:r w:rsidR="00260790">
        <w:rPr>
          <w:rFonts w:asciiTheme="minorHAnsi" w:hAnsiTheme="minorHAnsi" w:cstheme="minorHAnsi"/>
          <w:b/>
          <w:bCs/>
          <w:noProof/>
        </w:rPr>
        <w:drawing>
          <wp:inline distT="0" distB="0" distL="0" distR="0" wp14:anchorId="6191D1CF" wp14:editId="7021ED66">
            <wp:extent cx="1652400" cy="2520000"/>
            <wp:effectExtent l="0" t="0" r="5080" b="0"/>
            <wp:docPr id="42131989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2400" cy="2520000"/>
                    </a:xfrm>
                    <a:prstGeom prst="rect">
                      <a:avLst/>
                    </a:prstGeom>
                    <a:noFill/>
                  </pic:spPr>
                </pic:pic>
              </a:graphicData>
            </a:graphic>
          </wp:inline>
        </w:drawing>
      </w:r>
    </w:p>
    <w:p w14:paraId="29E8E3BA" w14:textId="7C93F056" w:rsidR="00D77CA9" w:rsidRPr="000C59E9" w:rsidRDefault="00D77CA9" w:rsidP="00260790">
      <w:pPr>
        <w:jc w:val="both"/>
        <w:rPr>
          <w:rFonts w:asciiTheme="minorHAnsi" w:hAnsiTheme="minorHAnsi" w:cstheme="minorHAnsi"/>
          <w:sz w:val="22"/>
          <w:szCs w:val="22"/>
        </w:rPr>
      </w:pPr>
      <w:r w:rsidRPr="000C59E9">
        <w:rPr>
          <w:rFonts w:asciiTheme="minorHAnsi" w:hAnsiTheme="minorHAnsi" w:cstheme="minorHAnsi"/>
          <w:b/>
          <w:bCs/>
          <w:sz w:val="22"/>
          <w:szCs w:val="22"/>
        </w:rPr>
        <w:t>*Bollettino di letteratura critico-religiosa</w:t>
      </w:r>
      <w:r w:rsidRPr="000C59E9">
        <w:rPr>
          <w:rFonts w:asciiTheme="minorHAnsi" w:hAnsiTheme="minorHAnsi" w:cstheme="minorHAnsi"/>
          <w:sz w:val="22"/>
          <w:szCs w:val="22"/>
        </w:rPr>
        <w:t xml:space="preserve">. - Anno 1, fasc. 1 (luglio </w:t>
      </w:r>
      <w:proofErr w:type="gramStart"/>
      <w:r w:rsidRPr="000C59E9">
        <w:rPr>
          <w:rFonts w:asciiTheme="minorHAnsi" w:hAnsiTheme="minorHAnsi" w:cstheme="minorHAnsi"/>
          <w:sz w:val="22"/>
          <w:szCs w:val="22"/>
        </w:rPr>
        <w:t>1914)-</w:t>
      </w:r>
      <w:proofErr w:type="gramEnd"/>
      <w:r w:rsidRPr="000C59E9">
        <w:rPr>
          <w:rFonts w:asciiTheme="minorHAnsi" w:hAnsiTheme="minorHAnsi" w:cstheme="minorHAnsi"/>
          <w:sz w:val="22"/>
          <w:szCs w:val="22"/>
        </w:rPr>
        <w:t xml:space="preserve">anno 1, fasc. 12 (giugno 1915). - </w:t>
      </w:r>
      <w:proofErr w:type="gramStart"/>
      <w:r w:rsidRPr="000C59E9">
        <w:rPr>
          <w:rFonts w:asciiTheme="minorHAnsi" w:hAnsiTheme="minorHAnsi" w:cstheme="minorHAnsi"/>
          <w:sz w:val="22"/>
          <w:szCs w:val="22"/>
        </w:rPr>
        <w:t>Roma :</w:t>
      </w:r>
      <w:proofErr w:type="gramEnd"/>
      <w:r w:rsidRPr="000C59E9">
        <w:rPr>
          <w:rFonts w:asciiTheme="minorHAnsi" w:hAnsiTheme="minorHAnsi" w:cstheme="minorHAnsi"/>
          <w:sz w:val="22"/>
          <w:szCs w:val="22"/>
        </w:rPr>
        <w:t xml:space="preserve"> Tip</w:t>
      </w:r>
      <w:r w:rsidR="00260790" w:rsidRPr="000C59E9">
        <w:rPr>
          <w:rFonts w:asciiTheme="minorHAnsi" w:hAnsiTheme="minorHAnsi" w:cstheme="minorHAnsi"/>
          <w:sz w:val="22"/>
          <w:szCs w:val="22"/>
        </w:rPr>
        <w:t>ografia</w:t>
      </w:r>
      <w:r w:rsidRPr="000C59E9">
        <w:rPr>
          <w:rFonts w:asciiTheme="minorHAnsi" w:hAnsiTheme="minorHAnsi" w:cstheme="minorHAnsi"/>
          <w:sz w:val="22"/>
          <w:szCs w:val="22"/>
        </w:rPr>
        <w:t xml:space="preserve"> del Senato</w:t>
      </w:r>
      <w:r w:rsidR="00260790" w:rsidRPr="000C59E9">
        <w:rPr>
          <w:rFonts w:asciiTheme="minorHAnsi" w:hAnsiTheme="minorHAnsi" w:cstheme="minorHAnsi"/>
          <w:sz w:val="22"/>
          <w:szCs w:val="22"/>
        </w:rPr>
        <w:t xml:space="preserve"> di G. Bardi</w:t>
      </w:r>
      <w:r w:rsidRPr="000C59E9">
        <w:rPr>
          <w:rFonts w:asciiTheme="minorHAnsi" w:hAnsiTheme="minorHAnsi" w:cstheme="minorHAnsi"/>
          <w:sz w:val="22"/>
          <w:szCs w:val="22"/>
        </w:rPr>
        <w:t xml:space="preserve">, 1914-1915. - 1 </w:t>
      </w:r>
      <w:proofErr w:type="gramStart"/>
      <w:r w:rsidRPr="000C59E9">
        <w:rPr>
          <w:rFonts w:asciiTheme="minorHAnsi" w:hAnsiTheme="minorHAnsi" w:cstheme="minorHAnsi"/>
          <w:sz w:val="22"/>
          <w:szCs w:val="22"/>
        </w:rPr>
        <w:t>volume ;</w:t>
      </w:r>
      <w:proofErr w:type="gramEnd"/>
      <w:r w:rsidRPr="000C59E9">
        <w:rPr>
          <w:rFonts w:asciiTheme="minorHAnsi" w:hAnsiTheme="minorHAnsi" w:cstheme="minorHAnsi"/>
          <w:sz w:val="22"/>
          <w:szCs w:val="22"/>
        </w:rPr>
        <w:t xml:space="preserve"> 23 cm. ((Mensile. – Direttore: Ernesto Bonaiuti. - CUBI 86514. - BNI 1915 2818. - RML0030596</w:t>
      </w:r>
    </w:p>
    <w:p w14:paraId="66752DA3" w14:textId="77777777" w:rsidR="00D77CA9" w:rsidRPr="000C59E9" w:rsidRDefault="00D77CA9" w:rsidP="00260790">
      <w:pPr>
        <w:jc w:val="both"/>
        <w:rPr>
          <w:rFonts w:asciiTheme="minorHAnsi" w:hAnsiTheme="minorHAnsi" w:cstheme="minorHAnsi"/>
          <w:sz w:val="22"/>
          <w:szCs w:val="22"/>
        </w:rPr>
      </w:pPr>
      <w:r w:rsidRPr="000C59E9">
        <w:rPr>
          <w:rFonts w:asciiTheme="minorHAnsi" w:hAnsiTheme="minorHAnsi" w:cstheme="minorHAnsi"/>
          <w:sz w:val="22"/>
          <w:szCs w:val="22"/>
        </w:rPr>
        <w:t>Autore: Bonaiuti, Ernesto</w:t>
      </w:r>
    </w:p>
    <w:p w14:paraId="3E1B8848" w14:textId="77777777" w:rsidR="00D77CA9" w:rsidRPr="000C59E9" w:rsidRDefault="00D77CA9" w:rsidP="00260790">
      <w:pPr>
        <w:jc w:val="both"/>
        <w:rPr>
          <w:rFonts w:asciiTheme="minorHAnsi" w:hAnsiTheme="minorHAnsi" w:cstheme="minorHAnsi"/>
          <w:color w:val="000000"/>
          <w:sz w:val="22"/>
          <w:szCs w:val="22"/>
        </w:rPr>
      </w:pPr>
    </w:p>
    <w:p w14:paraId="6857E7BE" w14:textId="0DB04389"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color w:val="000000"/>
          <w:sz w:val="22"/>
          <w:szCs w:val="22"/>
        </w:rPr>
        <w:t>*</w:t>
      </w:r>
      <w:r w:rsidRPr="000C59E9">
        <w:rPr>
          <w:rFonts w:asciiTheme="minorHAnsi" w:hAnsiTheme="minorHAnsi" w:cstheme="minorHAnsi"/>
          <w:b/>
          <w:color w:val="000000"/>
          <w:sz w:val="22"/>
          <w:szCs w:val="22"/>
        </w:rPr>
        <w:t>Rivista di scienza delle religioni</w:t>
      </w:r>
      <w:r w:rsidRPr="000C59E9">
        <w:rPr>
          <w:rFonts w:asciiTheme="minorHAnsi" w:hAnsiTheme="minorHAnsi" w:cstheme="minorHAnsi"/>
          <w:color w:val="000000"/>
          <w:sz w:val="22"/>
          <w:szCs w:val="22"/>
        </w:rPr>
        <w:t xml:space="preserve">. - Anno 1, n. 1 (gen.-feb. </w:t>
      </w:r>
      <w:proofErr w:type="gramStart"/>
      <w:r w:rsidRPr="000C59E9">
        <w:rPr>
          <w:rFonts w:asciiTheme="minorHAnsi" w:hAnsiTheme="minorHAnsi" w:cstheme="minorHAnsi"/>
          <w:color w:val="000000"/>
          <w:sz w:val="22"/>
          <w:szCs w:val="22"/>
        </w:rPr>
        <w:t>1916)-</w:t>
      </w:r>
      <w:proofErr w:type="gramEnd"/>
      <w:r w:rsidRPr="000C59E9">
        <w:rPr>
          <w:rFonts w:asciiTheme="minorHAnsi" w:hAnsiTheme="minorHAnsi" w:cstheme="minorHAnsi"/>
          <w:color w:val="000000"/>
          <w:sz w:val="22"/>
          <w:szCs w:val="22"/>
        </w:rPr>
        <w:t>anno 1, n. 2 (</w:t>
      </w:r>
      <w:proofErr w:type="gramStart"/>
      <w:r w:rsidRPr="000C59E9">
        <w:rPr>
          <w:rFonts w:asciiTheme="minorHAnsi" w:hAnsiTheme="minorHAnsi" w:cstheme="minorHAnsi"/>
          <w:color w:val="000000"/>
          <w:sz w:val="22"/>
          <w:szCs w:val="22"/>
        </w:rPr>
        <w:t>mar.-</w:t>
      </w:r>
      <w:proofErr w:type="gramEnd"/>
      <w:r w:rsidRPr="000C59E9">
        <w:rPr>
          <w:rFonts w:asciiTheme="minorHAnsi" w:hAnsiTheme="minorHAnsi" w:cstheme="minorHAnsi"/>
          <w:color w:val="000000"/>
          <w:sz w:val="22"/>
          <w:szCs w:val="22"/>
        </w:rPr>
        <w:t>apr. 2016)</w:t>
      </w:r>
      <w:r w:rsidRPr="000C59E9">
        <w:rPr>
          <w:rFonts w:asciiTheme="minorHAnsi" w:hAnsiTheme="minorHAnsi" w:cstheme="minorHAnsi"/>
          <w:color w:val="000000"/>
          <w:sz w:val="22"/>
          <w:szCs w:val="22"/>
        </w:rPr>
        <w:t xml:space="preserve">. - </w:t>
      </w:r>
      <w:proofErr w:type="gramStart"/>
      <w:r w:rsidRPr="000C59E9">
        <w:rPr>
          <w:rFonts w:asciiTheme="minorHAnsi" w:hAnsiTheme="minorHAnsi" w:cstheme="minorHAnsi"/>
          <w:color w:val="000000"/>
          <w:sz w:val="22"/>
          <w:szCs w:val="22"/>
        </w:rPr>
        <w:t>Roma :</w:t>
      </w:r>
      <w:proofErr w:type="gramEnd"/>
      <w:r w:rsidRPr="000C59E9">
        <w:rPr>
          <w:rFonts w:asciiTheme="minorHAnsi" w:hAnsiTheme="minorHAnsi" w:cstheme="minorHAnsi"/>
          <w:color w:val="000000"/>
          <w:sz w:val="22"/>
          <w:szCs w:val="22"/>
        </w:rPr>
        <w:t xml:space="preserve"> </w:t>
      </w:r>
      <w:r w:rsidRPr="000C59E9">
        <w:rPr>
          <w:rFonts w:asciiTheme="minorHAnsi" w:hAnsiTheme="minorHAnsi" w:cstheme="minorHAnsi"/>
          <w:color w:val="000000"/>
          <w:sz w:val="22"/>
          <w:szCs w:val="22"/>
        </w:rPr>
        <w:t>Tip. G. Bardi</w:t>
      </w:r>
      <w:r w:rsidRPr="000C59E9">
        <w:rPr>
          <w:rFonts w:asciiTheme="minorHAnsi" w:hAnsiTheme="minorHAnsi" w:cstheme="minorHAnsi"/>
          <w:color w:val="000000"/>
          <w:sz w:val="22"/>
          <w:szCs w:val="22"/>
        </w:rPr>
        <w:t xml:space="preserve">, 1916. – </w:t>
      </w:r>
      <w:r w:rsidRPr="000C59E9">
        <w:rPr>
          <w:rFonts w:asciiTheme="minorHAnsi" w:hAnsiTheme="minorHAnsi" w:cstheme="minorHAnsi"/>
          <w:color w:val="000000"/>
          <w:sz w:val="22"/>
          <w:szCs w:val="22"/>
        </w:rPr>
        <w:t>2</w:t>
      </w:r>
      <w:r w:rsidRPr="000C59E9">
        <w:rPr>
          <w:rFonts w:asciiTheme="minorHAnsi" w:hAnsiTheme="minorHAnsi" w:cstheme="minorHAnsi"/>
          <w:color w:val="000000"/>
          <w:sz w:val="22"/>
          <w:szCs w:val="22"/>
        </w:rPr>
        <w:t xml:space="preserve"> </w:t>
      </w:r>
      <w:proofErr w:type="gramStart"/>
      <w:r w:rsidRPr="000C59E9">
        <w:rPr>
          <w:rFonts w:asciiTheme="minorHAnsi" w:hAnsiTheme="minorHAnsi" w:cstheme="minorHAnsi"/>
          <w:color w:val="000000"/>
          <w:sz w:val="22"/>
          <w:szCs w:val="22"/>
        </w:rPr>
        <w:t>volum</w:t>
      </w:r>
      <w:r w:rsidRPr="000C59E9">
        <w:rPr>
          <w:rFonts w:asciiTheme="minorHAnsi" w:hAnsiTheme="minorHAnsi" w:cstheme="minorHAnsi"/>
          <w:color w:val="000000"/>
          <w:sz w:val="22"/>
          <w:szCs w:val="22"/>
        </w:rPr>
        <w:t>i</w:t>
      </w:r>
      <w:r w:rsidRPr="000C59E9">
        <w:rPr>
          <w:rFonts w:asciiTheme="minorHAnsi" w:hAnsiTheme="minorHAnsi" w:cstheme="minorHAnsi"/>
          <w:color w:val="000000"/>
          <w:sz w:val="22"/>
          <w:szCs w:val="22"/>
        </w:rPr>
        <w:t xml:space="preserve"> ;</w:t>
      </w:r>
      <w:proofErr w:type="gramEnd"/>
      <w:r w:rsidRPr="000C59E9">
        <w:rPr>
          <w:rFonts w:asciiTheme="minorHAnsi" w:hAnsiTheme="minorHAnsi" w:cstheme="minorHAnsi"/>
          <w:color w:val="000000"/>
          <w:sz w:val="22"/>
          <w:szCs w:val="22"/>
        </w:rPr>
        <w:t xml:space="preserve"> 26 cm. ((Bimestrale. </w:t>
      </w:r>
      <w:r w:rsidRPr="000C59E9">
        <w:rPr>
          <w:rFonts w:asciiTheme="minorHAnsi" w:hAnsiTheme="minorHAnsi" w:cstheme="minorHAnsi"/>
          <w:color w:val="000000"/>
          <w:sz w:val="22"/>
          <w:szCs w:val="22"/>
        </w:rPr>
        <w:t>–</w:t>
      </w:r>
      <w:r w:rsidRPr="000C59E9">
        <w:rPr>
          <w:rFonts w:asciiTheme="minorHAnsi" w:hAnsiTheme="minorHAnsi" w:cstheme="minorHAnsi"/>
          <w:color w:val="000000"/>
          <w:sz w:val="22"/>
          <w:szCs w:val="22"/>
        </w:rPr>
        <w:t xml:space="preserve"> </w:t>
      </w:r>
      <w:r w:rsidRPr="000C59E9">
        <w:rPr>
          <w:rFonts w:asciiTheme="minorHAnsi" w:hAnsiTheme="minorHAnsi" w:cstheme="minorHAnsi"/>
          <w:color w:val="000000"/>
          <w:sz w:val="22"/>
          <w:szCs w:val="22"/>
        </w:rPr>
        <w:t>Direttore: Ernesto Bonaiutri. - BNI</w:t>
      </w:r>
      <w:r w:rsidRPr="000C59E9">
        <w:rPr>
          <w:rFonts w:asciiTheme="minorHAnsi" w:hAnsiTheme="minorHAnsi" w:cstheme="minorHAnsi"/>
          <w:color w:val="000000"/>
          <w:sz w:val="22"/>
          <w:szCs w:val="22"/>
        </w:rPr>
        <w:t xml:space="preserve"> 1916</w:t>
      </w:r>
      <w:r w:rsidRPr="000C59E9">
        <w:rPr>
          <w:rFonts w:asciiTheme="minorHAnsi" w:hAnsiTheme="minorHAnsi" w:cstheme="minorHAnsi"/>
          <w:color w:val="000000"/>
          <w:sz w:val="22"/>
          <w:szCs w:val="22"/>
        </w:rPr>
        <w:t>-</w:t>
      </w:r>
      <w:r w:rsidRPr="000C59E9">
        <w:rPr>
          <w:rFonts w:asciiTheme="minorHAnsi" w:hAnsiTheme="minorHAnsi" w:cstheme="minorHAnsi"/>
          <w:color w:val="000000"/>
          <w:sz w:val="22"/>
          <w:szCs w:val="22"/>
        </w:rPr>
        <w:t>2372. - RML0024245</w:t>
      </w:r>
    </w:p>
    <w:p w14:paraId="086A699B" w14:textId="77777777"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sz w:val="22"/>
          <w:szCs w:val="22"/>
        </w:rPr>
        <w:t>Autore: Bonaiuti, Ernesto</w:t>
      </w:r>
    </w:p>
    <w:p w14:paraId="424D5732" w14:textId="7222F674" w:rsidR="006F67EF" w:rsidRPr="000C59E9" w:rsidRDefault="000C59E9" w:rsidP="000C59E9">
      <w:pPr>
        <w:jc w:val="center"/>
        <w:rPr>
          <w:rFonts w:asciiTheme="minorHAnsi" w:hAnsiTheme="minorHAnsi" w:cstheme="minorHAnsi"/>
          <w:bCs/>
          <w:sz w:val="22"/>
          <w:szCs w:val="22"/>
        </w:rPr>
      </w:pPr>
      <w:r w:rsidRPr="000C59E9">
        <w:rPr>
          <w:noProof/>
          <w:sz w:val="22"/>
          <w:szCs w:val="22"/>
        </w:rPr>
        <w:drawing>
          <wp:inline distT="0" distB="0" distL="0" distR="0" wp14:anchorId="41131E08" wp14:editId="4B5247CD">
            <wp:extent cx="1800000" cy="2520000"/>
            <wp:effectExtent l="0" t="0" r="0" b="0"/>
            <wp:docPr id="29790415" name="Immagine 6" descr="Religio rassegna bimestrale di storia delle religi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7c80449ff7dd0a66d6c85225aef6ca" descr="Religio rassegna bimestrale di storia delle religio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2520000"/>
                    </a:xfrm>
                    <a:prstGeom prst="rect">
                      <a:avLst/>
                    </a:prstGeom>
                    <a:noFill/>
                    <a:ln>
                      <a:noFill/>
                    </a:ln>
                  </pic:spPr>
                </pic:pic>
              </a:graphicData>
            </a:graphic>
          </wp:inline>
        </w:drawing>
      </w:r>
      <w:r w:rsidRPr="000C59E9">
        <w:rPr>
          <w:rFonts w:asciiTheme="minorHAnsi" w:hAnsiTheme="minorHAnsi" w:cstheme="minorHAnsi"/>
          <w:bCs/>
          <w:noProof/>
          <w:sz w:val="22"/>
          <w:szCs w:val="22"/>
        </w:rPr>
        <w:drawing>
          <wp:inline distT="0" distB="0" distL="0" distR="0" wp14:anchorId="524FDD61" wp14:editId="2E9951A0">
            <wp:extent cx="1821600" cy="2520000"/>
            <wp:effectExtent l="0" t="0" r="7620" b="0"/>
            <wp:docPr id="171627657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1600" cy="2520000"/>
                    </a:xfrm>
                    <a:prstGeom prst="rect">
                      <a:avLst/>
                    </a:prstGeom>
                    <a:noFill/>
                  </pic:spPr>
                </pic:pic>
              </a:graphicData>
            </a:graphic>
          </wp:inline>
        </w:drawing>
      </w:r>
    </w:p>
    <w:p w14:paraId="4C6C9996" w14:textId="001CAD0A"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b/>
          <w:sz w:val="22"/>
          <w:szCs w:val="22"/>
        </w:rPr>
        <w:t>*</w:t>
      </w:r>
      <w:proofErr w:type="spellStart"/>
      <w:proofErr w:type="gramStart"/>
      <w:r w:rsidRPr="000C59E9">
        <w:rPr>
          <w:rFonts w:asciiTheme="minorHAnsi" w:hAnsiTheme="minorHAnsi" w:cstheme="minorHAnsi"/>
          <w:b/>
          <w:sz w:val="22"/>
          <w:szCs w:val="22"/>
        </w:rPr>
        <w:t>Religio</w:t>
      </w:r>
      <w:proofErr w:type="spellEnd"/>
      <w:r w:rsidRPr="000C59E9">
        <w:rPr>
          <w:rFonts w:asciiTheme="minorHAnsi" w:hAnsiTheme="minorHAnsi" w:cstheme="minorHAnsi"/>
          <w:sz w:val="22"/>
          <w:szCs w:val="22"/>
        </w:rPr>
        <w:t xml:space="preserve"> :</w:t>
      </w:r>
      <w:proofErr w:type="gramEnd"/>
      <w:r w:rsidRPr="000C59E9">
        <w:rPr>
          <w:rFonts w:asciiTheme="minorHAnsi" w:hAnsiTheme="minorHAnsi" w:cstheme="minorHAnsi"/>
          <w:sz w:val="22"/>
          <w:szCs w:val="22"/>
        </w:rPr>
        <w:t xml:space="preserve"> rassegna bimestrale di storia delle religioni. - Anno 1, n. 1 (gen.-feb. </w:t>
      </w:r>
      <w:proofErr w:type="gramStart"/>
      <w:r w:rsidRPr="000C59E9">
        <w:rPr>
          <w:rFonts w:asciiTheme="minorHAnsi" w:hAnsiTheme="minorHAnsi" w:cstheme="minorHAnsi"/>
          <w:sz w:val="22"/>
          <w:szCs w:val="22"/>
        </w:rPr>
        <w:t>1919)-</w:t>
      </w:r>
      <w:proofErr w:type="gramEnd"/>
      <w:r w:rsidRPr="000C59E9">
        <w:rPr>
          <w:rFonts w:asciiTheme="minorHAnsi" w:hAnsiTheme="minorHAnsi" w:cstheme="minorHAnsi"/>
          <w:sz w:val="22"/>
          <w:szCs w:val="22"/>
        </w:rPr>
        <w:t xml:space="preserve">anno 2, n. 4 (ott.-dic. 1920). - </w:t>
      </w:r>
      <w:proofErr w:type="gramStart"/>
      <w:r w:rsidRPr="000C59E9">
        <w:rPr>
          <w:rFonts w:asciiTheme="minorHAnsi" w:hAnsiTheme="minorHAnsi" w:cstheme="minorHAnsi"/>
          <w:color w:val="000000"/>
          <w:sz w:val="22"/>
          <w:szCs w:val="22"/>
        </w:rPr>
        <w:t>Roma :</w:t>
      </w:r>
      <w:proofErr w:type="gramEnd"/>
      <w:r w:rsidRPr="000C59E9">
        <w:rPr>
          <w:rFonts w:asciiTheme="minorHAnsi" w:hAnsiTheme="minorHAnsi" w:cstheme="minorHAnsi"/>
          <w:color w:val="000000"/>
          <w:sz w:val="22"/>
          <w:szCs w:val="22"/>
        </w:rPr>
        <w:t xml:space="preserve"> Tip</w:t>
      </w:r>
      <w:r w:rsidR="000C59E9" w:rsidRPr="000C59E9">
        <w:rPr>
          <w:rFonts w:asciiTheme="minorHAnsi" w:hAnsiTheme="minorHAnsi" w:cstheme="minorHAnsi"/>
          <w:color w:val="000000"/>
          <w:sz w:val="22"/>
          <w:szCs w:val="22"/>
        </w:rPr>
        <w:t>ografia</w:t>
      </w:r>
      <w:r w:rsidRPr="000C59E9">
        <w:rPr>
          <w:rFonts w:asciiTheme="minorHAnsi" w:hAnsiTheme="minorHAnsi" w:cstheme="minorHAnsi"/>
          <w:color w:val="000000"/>
          <w:sz w:val="22"/>
          <w:szCs w:val="22"/>
        </w:rPr>
        <w:t xml:space="preserve"> </w:t>
      </w:r>
      <w:r w:rsidRPr="000C59E9">
        <w:rPr>
          <w:rFonts w:asciiTheme="minorHAnsi" w:hAnsiTheme="minorHAnsi" w:cstheme="minorHAnsi"/>
          <w:color w:val="000000"/>
          <w:sz w:val="22"/>
          <w:szCs w:val="22"/>
        </w:rPr>
        <w:t xml:space="preserve">del Senato di </w:t>
      </w:r>
      <w:r w:rsidRPr="000C59E9">
        <w:rPr>
          <w:rFonts w:asciiTheme="minorHAnsi" w:hAnsiTheme="minorHAnsi" w:cstheme="minorHAnsi"/>
          <w:color w:val="000000"/>
          <w:sz w:val="22"/>
          <w:szCs w:val="22"/>
        </w:rPr>
        <w:t>G</w:t>
      </w:r>
      <w:r w:rsidR="000C59E9" w:rsidRPr="000C59E9">
        <w:rPr>
          <w:rFonts w:asciiTheme="minorHAnsi" w:hAnsiTheme="minorHAnsi" w:cstheme="minorHAnsi"/>
          <w:color w:val="000000"/>
          <w:sz w:val="22"/>
          <w:szCs w:val="22"/>
        </w:rPr>
        <w:t>iovanni</w:t>
      </w:r>
      <w:r w:rsidRPr="000C59E9">
        <w:rPr>
          <w:rFonts w:asciiTheme="minorHAnsi" w:hAnsiTheme="minorHAnsi" w:cstheme="minorHAnsi"/>
          <w:color w:val="000000"/>
          <w:sz w:val="22"/>
          <w:szCs w:val="22"/>
        </w:rPr>
        <w:t xml:space="preserve"> Bardi, 1919-1920. - 2 </w:t>
      </w:r>
      <w:proofErr w:type="gramStart"/>
      <w:r w:rsidRPr="000C59E9">
        <w:rPr>
          <w:rFonts w:asciiTheme="minorHAnsi" w:hAnsiTheme="minorHAnsi" w:cstheme="minorHAnsi"/>
          <w:color w:val="000000"/>
          <w:sz w:val="22"/>
          <w:szCs w:val="22"/>
        </w:rPr>
        <w:t>volumi ;</w:t>
      </w:r>
      <w:proofErr w:type="gramEnd"/>
      <w:r w:rsidRPr="000C59E9">
        <w:rPr>
          <w:rFonts w:asciiTheme="minorHAnsi" w:hAnsiTheme="minorHAnsi" w:cstheme="minorHAnsi"/>
          <w:color w:val="000000"/>
          <w:sz w:val="22"/>
          <w:szCs w:val="22"/>
        </w:rPr>
        <w:t xml:space="preserve"> 26 cm. ((Bimestrale; dal 1920 trimestrale. </w:t>
      </w:r>
      <w:r w:rsidR="000C59E9" w:rsidRPr="000C59E9">
        <w:rPr>
          <w:rFonts w:asciiTheme="minorHAnsi" w:hAnsiTheme="minorHAnsi" w:cstheme="minorHAnsi"/>
          <w:color w:val="000000"/>
          <w:sz w:val="22"/>
          <w:szCs w:val="22"/>
        </w:rPr>
        <w:t>–</w:t>
      </w:r>
      <w:r w:rsidRPr="000C59E9">
        <w:rPr>
          <w:rFonts w:asciiTheme="minorHAnsi" w:hAnsiTheme="minorHAnsi" w:cstheme="minorHAnsi"/>
          <w:color w:val="000000"/>
          <w:sz w:val="22"/>
          <w:szCs w:val="22"/>
        </w:rPr>
        <w:t xml:space="preserve"> </w:t>
      </w:r>
      <w:r w:rsidRPr="000C59E9">
        <w:rPr>
          <w:rFonts w:asciiTheme="minorHAnsi" w:hAnsiTheme="minorHAnsi" w:cstheme="minorHAnsi"/>
          <w:color w:val="000000"/>
          <w:sz w:val="22"/>
          <w:szCs w:val="22"/>
        </w:rPr>
        <w:t>D</w:t>
      </w:r>
      <w:r w:rsidRPr="000C59E9">
        <w:rPr>
          <w:rFonts w:asciiTheme="minorHAnsi" w:hAnsiTheme="minorHAnsi" w:cstheme="minorHAnsi"/>
          <w:color w:val="000000"/>
          <w:sz w:val="22"/>
          <w:szCs w:val="22"/>
        </w:rPr>
        <w:t>irett</w:t>
      </w:r>
      <w:r w:rsidR="000C59E9" w:rsidRPr="000C59E9">
        <w:rPr>
          <w:rFonts w:asciiTheme="minorHAnsi" w:hAnsiTheme="minorHAnsi" w:cstheme="minorHAnsi"/>
          <w:color w:val="000000"/>
          <w:sz w:val="22"/>
          <w:szCs w:val="22"/>
        </w:rPr>
        <w:t>ori:</w:t>
      </w:r>
      <w:r w:rsidRPr="000C59E9">
        <w:rPr>
          <w:rFonts w:asciiTheme="minorHAnsi" w:hAnsiTheme="minorHAnsi" w:cstheme="minorHAnsi"/>
          <w:color w:val="000000"/>
          <w:sz w:val="22"/>
          <w:szCs w:val="22"/>
        </w:rPr>
        <w:t xml:space="preserve"> </w:t>
      </w:r>
      <w:r w:rsidR="000C59E9" w:rsidRPr="000C59E9">
        <w:rPr>
          <w:rFonts w:asciiTheme="minorHAnsi" w:hAnsiTheme="minorHAnsi" w:cstheme="minorHAnsi"/>
          <w:color w:val="000000"/>
          <w:sz w:val="22"/>
          <w:szCs w:val="22"/>
        </w:rPr>
        <w:t xml:space="preserve">Nicola Turchi; poi: </w:t>
      </w:r>
      <w:r w:rsidRPr="000C59E9">
        <w:rPr>
          <w:rFonts w:asciiTheme="minorHAnsi" w:hAnsiTheme="minorHAnsi" w:cstheme="minorHAnsi"/>
          <w:color w:val="000000"/>
          <w:sz w:val="22"/>
          <w:szCs w:val="22"/>
        </w:rPr>
        <w:t>Giulio Farina</w:t>
      </w:r>
      <w:r w:rsidRPr="000C59E9">
        <w:rPr>
          <w:rFonts w:asciiTheme="minorHAnsi" w:hAnsiTheme="minorHAnsi" w:cstheme="minorHAnsi"/>
          <w:color w:val="000000"/>
          <w:sz w:val="22"/>
          <w:szCs w:val="22"/>
        </w:rPr>
        <w:t xml:space="preserve">. - </w:t>
      </w:r>
      <w:r w:rsidRPr="000C59E9">
        <w:rPr>
          <w:rFonts w:asciiTheme="minorHAnsi" w:hAnsiTheme="minorHAnsi" w:cstheme="minorHAnsi"/>
          <w:color w:val="000000"/>
          <w:sz w:val="22"/>
          <w:szCs w:val="22"/>
        </w:rPr>
        <w:t xml:space="preserve">Dal 1920 edita da: Ausonia. </w:t>
      </w:r>
      <w:r w:rsidRPr="000C59E9">
        <w:rPr>
          <w:rFonts w:asciiTheme="minorHAnsi" w:hAnsiTheme="minorHAnsi" w:cstheme="minorHAnsi"/>
          <w:color w:val="000000"/>
          <w:sz w:val="22"/>
          <w:szCs w:val="22"/>
        </w:rPr>
        <w:t>–</w:t>
      </w:r>
      <w:r w:rsidRPr="000C59E9">
        <w:rPr>
          <w:rFonts w:asciiTheme="minorHAnsi" w:hAnsiTheme="minorHAnsi" w:cstheme="minorHAnsi"/>
          <w:color w:val="000000"/>
          <w:sz w:val="22"/>
          <w:szCs w:val="22"/>
        </w:rPr>
        <w:t xml:space="preserve"> </w:t>
      </w:r>
      <w:r w:rsidR="003C0E4D" w:rsidRPr="000C59E9">
        <w:rPr>
          <w:rFonts w:asciiTheme="minorHAnsi" w:hAnsiTheme="minorHAnsi" w:cstheme="minorHAnsi"/>
          <w:color w:val="000000"/>
          <w:sz w:val="22"/>
          <w:szCs w:val="22"/>
        </w:rPr>
        <w:t>L. 4 il fascicolo.</w:t>
      </w:r>
      <w:r w:rsidR="003C0E4D" w:rsidRPr="000C59E9">
        <w:rPr>
          <w:rFonts w:asciiTheme="minorHAnsi" w:hAnsiTheme="minorHAnsi" w:cstheme="minorHAnsi"/>
          <w:color w:val="000000"/>
          <w:sz w:val="22"/>
          <w:szCs w:val="22"/>
        </w:rPr>
        <w:t xml:space="preserve"> - </w:t>
      </w:r>
      <w:r w:rsidRPr="000C59E9">
        <w:rPr>
          <w:rFonts w:asciiTheme="minorHAnsi" w:hAnsiTheme="minorHAnsi" w:cstheme="minorHAnsi"/>
          <w:color w:val="000000"/>
          <w:sz w:val="22"/>
          <w:szCs w:val="22"/>
        </w:rPr>
        <w:t>CUBI</w:t>
      </w:r>
      <w:r w:rsidRPr="000C59E9">
        <w:rPr>
          <w:rFonts w:asciiTheme="minorHAnsi" w:hAnsiTheme="minorHAnsi" w:cstheme="minorHAnsi"/>
          <w:color w:val="000000"/>
          <w:sz w:val="22"/>
          <w:szCs w:val="22"/>
        </w:rPr>
        <w:t xml:space="preserve"> </w:t>
      </w:r>
      <w:r w:rsidRPr="000C59E9">
        <w:rPr>
          <w:rFonts w:asciiTheme="minorHAnsi" w:hAnsiTheme="minorHAnsi" w:cstheme="minorHAnsi"/>
          <w:color w:val="000000"/>
          <w:sz w:val="22"/>
          <w:szCs w:val="22"/>
        </w:rPr>
        <w:t>499444</w:t>
      </w:r>
      <w:r w:rsidRPr="000C59E9">
        <w:rPr>
          <w:rFonts w:asciiTheme="minorHAnsi" w:hAnsiTheme="minorHAnsi" w:cstheme="minorHAnsi"/>
          <w:color w:val="000000"/>
          <w:sz w:val="22"/>
          <w:szCs w:val="22"/>
        </w:rPr>
        <w:t xml:space="preserve">. – </w:t>
      </w:r>
      <w:r w:rsidRPr="000C59E9">
        <w:rPr>
          <w:rFonts w:asciiTheme="minorHAnsi" w:hAnsiTheme="minorHAnsi" w:cstheme="minorHAnsi"/>
          <w:color w:val="000000"/>
          <w:sz w:val="22"/>
          <w:szCs w:val="22"/>
        </w:rPr>
        <w:t>BNI</w:t>
      </w:r>
      <w:r w:rsidRPr="000C59E9">
        <w:rPr>
          <w:rFonts w:asciiTheme="minorHAnsi" w:hAnsiTheme="minorHAnsi" w:cstheme="minorHAnsi"/>
          <w:color w:val="000000"/>
          <w:sz w:val="22"/>
          <w:szCs w:val="22"/>
        </w:rPr>
        <w:t xml:space="preserve"> </w:t>
      </w:r>
      <w:r w:rsidRPr="000C59E9">
        <w:rPr>
          <w:rFonts w:asciiTheme="minorHAnsi" w:hAnsiTheme="minorHAnsi" w:cstheme="minorHAnsi"/>
          <w:color w:val="000000"/>
          <w:sz w:val="22"/>
          <w:szCs w:val="22"/>
        </w:rPr>
        <w:t>1919</w:t>
      </w:r>
      <w:r w:rsidRPr="000C59E9">
        <w:rPr>
          <w:rFonts w:asciiTheme="minorHAnsi" w:hAnsiTheme="minorHAnsi" w:cstheme="minorHAnsi"/>
          <w:color w:val="000000"/>
          <w:sz w:val="22"/>
          <w:szCs w:val="22"/>
        </w:rPr>
        <w:t>-</w:t>
      </w:r>
      <w:r w:rsidRPr="000C59E9">
        <w:rPr>
          <w:rFonts w:asciiTheme="minorHAnsi" w:hAnsiTheme="minorHAnsi" w:cstheme="minorHAnsi"/>
          <w:color w:val="000000"/>
          <w:sz w:val="22"/>
          <w:szCs w:val="22"/>
        </w:rPr>
        <w:t>3333</w:t>
      </w:r>
      <w:r w:rsidRPr="000C59E9">
        <w:rPr>
          <w:rFonts w:asciiTheme="minorHAnsi" w:hAnsiTheme="minorHAnsi" w:cstheme="minorHAnsi"/>
          <w:color w:val="000000"/>
          <w:sz w:val="22"/>
          <w:szCs w:val="22"/>
        </w:rPr>
        <w:t xml:space="preserve">. - </w:t>
      </w:r>
      <w:r w:rsidR="003C0E4D" w:rsidRPr="000C59E9">
        <w:rPr>
          <w:rFonts w:asciiTheme="minorHAnsi" w:hAnsiTheme="minorHAnsi" w:cstheme="minorHAnsi"/>
          <w:color w:val="000000"/>
          <w:sz w:val="22"/>
          <w:szCs w:val="22"/>
        </w:rPr>
        <w:t>CUB0705567</w:t>
      </w:r>
      <w:r w:rsidR="003C0E4D" w:rsidRPr="000C59E9">
        <w:rPr>
          <w:rFonts w:asciiTheme="minorHAnsi" w:hAnsiTheme="minorHAnsi" w:cstheme="minorHAnsi"/>
          <w:color w:val="000000"/>
          <w:sz w:val="22"/>
          <w:szCs w:val="22"/>
        </w:rPr>
        <w:t xml:space="preserve">; </w:t>
      </w:r>
      <w:r w:rsidRPr="000C59E9">
        <w:rPr>
          <w:rFonts w:asciiTheme="minorHAnsi" w:hAnsiTheme="minorHAnsi" w:cstheme="minorHAnsi"/>
          <w:sz w:val="22"/>
          <w:szCs w:val="22"/>
        </w:rPr>
        <w:t>RML0024212</w:t>
      </w:r>
    </w:p>
    <w:p w14:paraId="053732D7" w14:textId="56B8ED23"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sz w:val="22"/>
          <w:szCs w:val="22"/>
        </w:rPr>
        <w:t xml:space="preserve">Autore: </w:t>
      </w:r>
      <w:r w:rsidR="000C59E9" w:rsidRPr="000C59E9">
        <w:rPr>
          <w:rFonts w:asciiTheme="minorHAnsi" w:hAnsiTheme="minorHAnsi" w:cstheme="minorHAnsi"/>
          <w:sz w:val="22"/>
          <w:szCs w:val="22"/>
        </w:rPr>
        <w:t xml:space="preserve">Turchi, Nicola; </w:t>
      </w:r>
      <w:r w:rsidRPr="000C59E9">
        <w:rPr>
          <w:rFonts w:asciiTheme="minorHAnsi" w:hAnsiTheme="minorHAnsi" w:cstheme="minorHAnsi"/>
          <w:sz w:val="22"/>
          <w:szCs w:val="22"/>
        </w:rPr>
        <w:t>Farina, Giulio</w:t>
      </w:r>
    </w:p>
    <w:p w14:paraId="0CA59C47" w14:textId="77777777"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b/>
          <w:bCs/>
          <w:color w:val="C00000"/>
          <w:sz w:val="22"/>
          <w:szCs w:val="22"/>
        </w:rPr>
        <w:t xml:space="preserve">Copia digitale </w:t>
      </w:r>
      <w:r w:rsidRPr="000C59E9">
        <w:rPr>
          <w:rFonts w:asciiTheme="minorHAnsi" w:hAnsiTheme="minorHAnsi" w:cstheme="minorHAnsi"/>
          <w:sz w:val="22"/>
          <w:szCs w:val="22"/>
        </w:rPr>
        <w:t xml:space="preserve">a: </w:t>
      </w:r>
      <w:hyperlink r:id="rId10" w:history="1">
        <w:r w:rsidRPr="000C59E9">
          <w:rPr>
            <w:rStyle w:val="Collegamentoipertestuale"/>
            <w:rFonts w:asciiTheme="minorHAnsi" w:hAnsiTheme="minorHAnsi" w:cstheme="minorHAnsi"/>
            <w:sz w:val="22"/>
            <w:szCs w:val="22"/>
          </w:rPr>
          <w:t>http://digitale.bnc.roma.sbn.it/te</w:t>
        </w:r>
        <w:r w:rsidRPr="000C59E9">
          <w:rPr>
            <w:rStyle w:val="Collegamentoipertestuale"/>
            <w:rFonts w:asciiTheme="minorHAnsi" w:hAnsiTheme="minorHAnsi" w:cstheme="minorHAnsi"/>
            <w:sz w:val="22"/>
            <w:szCs w:val="22"/>
          </w:rPr>
          <w:t>cadigitale/emeroteca/classic/RML0024212</w:t>
        </w:r>
      </w:hyperlink>
    </w:p>
    <w:p w14:paraId="1E4FD716" w14:textId="77777777" w:rsidR="0031062F" w:rsidRPr="000C59E9" w:rsidRDefault="0031062F" w:rsidP="00260790">
      <w:pPr>
        <w:jc w:val="both"/>
        <w:rPr>
          <w:rFonts w:asciiTheme="minorHAnsi" w:hAnsiTheme="minorHAnsi" w:cstheme="minorHAnsi"/>
          <w:sz w:val="22"/>
          <w:szCs w:val="22"/>
        </w:rPr>
      </w:pPr>
    </w:p>
    <w:p w14:paraId="264E6115" w14:textId="77777777"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sz w:val="22"/>
          <w:szCs w:val="22"/>
        </w:rPr>
        <w:t>Soggetto: Religioni - Storia – Periodici</w:t>
      </w:r>
    </w:p>
    <w:p w14:paraId="19888B22" w14:textId="77777777" w:rsidR="006F67EF" w:rsidRPr="00260790" w:rsidRDefault="006F67EF" w:rsidP="00260790">
      <w:pPr>
        <w:jc w:val="both"/>
        <w:rPr>
          <w:rFonts w:asciiTheme="minorHAnsi" w:hAnsiTheme="minorHAnsi" w:cstheme="minorHAnsi"/>
        </w:rPr>
      </w:pPr>
    </w:p>
    <w:p w14:paraId="042DBA21" w14:textId="77777777" w:rsidR="006F67EF" w:rsidRPr="00260790" w:rsidRDefault="006F67EF" w:rsidP="00260790">
      <w:pPr>
        <w:jc w:val="both"/>
        <w:rPr>
          <w:rFonts w:asciiTheme="minorHAnsi" w:hAnsiTheme="minorHAnsi" w:cstheme="minorHAnsi"/>
          <w:b/>
          <w:bCs/>
          <w:color w:val="C00000"/>
          <w:sz w:val="44"/>
          <w:szCs w:val="44"/>
        </w:rPr>
      </w:pPr>
      <w:r w:rsidRPr="00260790">
        <w:rPr>
          <w:rFonts w:asciiTheme="minorHAnsi" w:hAnsiTheme="minorHAnsi" w:cstheme="minorHAnsi"/>
          <w:b/>
          <w:bCs/>
          <w:color w:val="C00000"/>
          <w:sz w:val="44"/>
          <w:szCs w:val="44"/>
        </w:rPr>
        <w:lastRenderedPageBreak/>
        <w:t>Informazioni storico-bibliografiche</w:t>
      </w:r>
    </w:p>
    <w:p w14:paraId="6993A10C" w14:textId="15870928" w:rsidR="00753FCE" w:rsidRPr="000C59E9" w:rsidRDefault="00753FCE" w:rsidP="00260790">
      <w:pPr>
        <w:jc w:val="both"/>
        <w:rPr>
          <w:rFonts w:asciiTheme="minorHAnsi" w:hAnsiTheme="minorHAnsi" w:cstheme="minorHAnsi"/>
          <w:i/>
          <w:iCs/>
          <w:sz w:val="22"/>
          <w:szCs w:val="22"/>
        </w:rPr>
      </w:pPr>
      <w:r w:rsidRPr="000C59E9">
        <w:rPr>
          <w:rFonts w:asciiTheme="minorHAnsi" w:hAnsiTheme="minorHAnsi" w:cstheme="minorHAnsi"/>
          <w:sz w:val="22"/>
          <w:szCs w:val="22"/>
        </w:rPr>
        <w:t>Quasi per preparare e apprestare in anticipo un completamento essenziale all'opera di divulgazione e di insegnamento cui mi avrebbe chiamato l'assunzione alla cattedra universitaria in Roma, io, sempre pieno di sentimento nostalgico per quel che era stato il mio vittorioso compito nella direzione della «Rivista storico</w:t>
      </w:r>
      <w:r w:rsidRPr="000C59E9">
        <w:rPr>
          <w:rFonts w:asciiTheme="minorHAnsi" w:hAnsiTheme="minorHAnsi" w:cstheme="minorHAnsi"/>
          <w:sz w:val="22"/>
          <w:szCs w:val="22"/>
        </w:rPr>
        <w:noBreakHyphen/>
        <w:t xml:space="preserve"> critica delle scienze teologiche», avevo iniziato fin dal luglio del 1914 la pubblicazione di un modesto «</w:t>
      </w:r>
      <w:r w:rsidRPr="000C59E9">
        <w:rPr>
          <w:rFonts w:asciiTheme="minorHAnsi" w:hAnsiTheme="minorHAnsi" w:cstheme="minorHAnsi"/>
          <w:b/>
          <w:bCs/>
          <w:sz w:val="22"/>
          <w:szCs w:val="22"/>
        </w:rPr>
        <w:t>Bollettino di letteratura critico-religiosa</w:t>
      </w:r>
      <w:r w:rsidRPr="000C59E9">
        <w:rPr>
          <w:rFonts w:asciiTheme="minorHAnsi" w:hAnsiTheme="minorHAnsi" w:cstheme="minorHAnsi"/>
          <w:sz w:val="22"/>
          <w:szCs w:val="22"/>
        </w:rPr>
        <w:t>», che il mio caro e buon amico Bardi, proprietario della Tipografia del Senato, si era compiaciuto di assumere editorialmente sotto la sua egida. Il programma della modesta pubblicazione periodica non aveva grandi pretese. Voleva semplicemente «ragguagliare coscienziosamente i lettori, con rassegne bibliografiche ampie e oggettive, di quanto si veniva pubblicando in materia di storia delle religioni, di esegesi biblica, di storia del cristianesimo, di agiografia».</w:t>
      </w:r>
      <w:r w:rsidR="000C59E9">
        <w:rPr>
          <w:rFonts w:asciiTheme="minorHAnsi" w:hAnsiTheme="minorHAnsi" w:cstheme="minorHAnsi"/>
          <w:sz w:val="22"/>
          <w:szCs w:val="22"/>
        </w:rPr>
        <w:t xml:space="preserve"> </w:t>
      </w:r>
      <w:r w:rsidRPr="000C59E9">
        <w:rPr>
          <w:rFonts w:asciiTheme="minorHAnsi" w:hAnsiTheme="minorHAnsi" w:cstheme="minorHAnsi"/>
          <w:sz w:val="22"/>
          <w:szCs w:val="22"/>
        </w:rPr>
        <w:t>Scorrendo ora ad un trentennio di distanza i fascicoli nitidi e succosi di quel «Bollettino», io posso con compiacimento osservare ancora con quanto scrupolo noi ci sforzassimo di registrare quanto nella produzione critico</w:t>
      </w:r>
      <w:r w:rsidRPr="000C59E9">
        <w:rPr>
          <w:rFonts w:asciiTheme="minorHAnsi" w:hAnsiTheme="minorHAnsi" w:cstheme="minorHAnsi"/>
          <w:sz w:val="22"/>
          <w:szCs w:val="22"/>
        </w:rPr>
        <w:noBreakHyphen/>
        <w:t>religiosa internazionale venisse apparendo degno di nota e di rilievo.</w:t>
      </w:r>
      <w:r w:rsidRPr="000C59E9">
        <w:rPr>
          <w:rFonts w:asciiTheme="minorHAnsi" w:hAnsiTheme="minorHAnsi" w:cstheme="minorHAnsi"/>
          <w:sz w:val="22"/>
          <w:szCs w:val="22"/>
        </w:rPr>
        <w:t xml:space="preserve"> </w:t>
      </w:r>
      <w:hyperlink r:id="rId11" w:history="1">
        <w:r w:rsidRPr="000C59E9">
          <w:rPr>
            <w:rStyle w:val="Collegamentoipertestuale"/>
            <w:rFonts w:asciiTheme="minorHAnsi" w:hAnsiTheme="minorHAnsi" w:cstheme="minorHAnsi"/>
            <w:i/>
            <w:iCs/>
            <w:sz w:val="22"/>
            <w:szCs w:val="22"/>
          </w:rPr>
          <w:t>Pellegrino di Roma / di Ernesto Buonaiuti</w:t>
        </w:r>
      </w:hyperlink>
    </w:p>
    <w:p w14:paraId="188D332C" w14:textId="77777777" w:rsidR="00753FCE" w:rsidRPr="000C59E9" w:rsidRDefault="00753FCE" w:rsidP="00260790">
      <w:pPr>
        <w:jc w:val="both"/>
        <w:rPr>
          <w:rFonts w:asciiTheme="minorHAnsi" w:hAnsiTheme="minorHAnsi" w:cstheme="minorHAnsi"/>
          <w:sz w:val="22"/>
          <w:szCs w:val="22"/>
        </w:rPr>
      </w:pPr>
    </w:p>
    <w:p w14:paraId="600B611D" w14:textId="7C064B8C"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sz w:val="22"/>
          <w:szCs w:val="22"/>
        </w:rPr>
        <w:t>Ma ormai la mia chiamata al posto di insegnante di storia del cristianesimo nella R. Università di Roma e il promettente inizio della mia carriera accademica mi si dovevano rivelare come un incoraggiamento ed uno stimolo ad una iniziativa editoriale periodica di più vaste proporzioni e di più largo respiro di quel che non fosse il modestissimo «Bollettino di letteratura critico</w:t>
      </w:r>
      <w:r w:rsidRPr="000C59E9">
        <w:rPr>
          <w:rFonts w:asciiTheme="minorHAnsi" w:hAnsiTheme="minorHAnsi" w:cstheme="minorHAnsi"/>
          <w:sz w:val="22"/>
          <w:szCs w:val="22"/>
        </w:rPr>
        <w:noBreakHyphen/>
        <w:t>religiosa». Ed io ero appena insediato sulla mia cattedra, che mi accingevo a tessere e a stringere la rete di una pubblicazione scientifico religiosa, intorno a cui si raccogliessero solidalmente e fraternamente quanti in Italia, nel nostro campo, avevano già dato prova di volere e sapere esercitare, con più tenace proposito, il loro abito scientifico e la loro acribia di studiosi in armonia col loro tempo. Invitai così a collaborare con me in una «</w:t>
      </w:r>
      <w:r w:rsidRPr="000C59E9">
        <w:rPr>
          <w:rFonts w:asciiTheme="minorHAnsi" w:hAnsiTheme="minorHAnsi" w:cstheme="minorHAnsi"/>
          <w:b/>
          <w:bCs/>
          <w:sz w:val="22"/>
          <w:szCs w:val="22"/>
        </w:rPr>
        <w:t>Rivista bimestrale di scienza delle religioni</w:t>
      </w:r>
      <w:r w:rsidRPr="000C59E9">
        <w:rPr>
          <w:rFonts w:asciiTheme="minorHAnsi" w:hAnsiTheme="minorHAnsi" w:cstheme="minorHAnsi"/>
          <w:sz w:val="22"/>
          <w:szCs w:val="22"/>
        </w:rPr>
        <w:t>», che l'editore Bardi accettò di assumere sotto il suo proprio patrocinio come aveva assunto il «Bollettino di letteratura critico</w:t>
      </w:r>
      <w:r w:rsidRPr="000C59E9">
        <w:rPr>
          <w:rFonts w:asciiTheme="minorHAnsi" w:hAnsiTheme="minorHAnsi" w:cstheme="minorHAnsi"/>
          <w:sz w:val="22"/>
          <w:szCs w:val="22"/>
        </w:rPr>
        <w:noBreakHyphen/>
        <w:t>religiosa», Giulio Farina e Umberto Fracassini, Uberto Pestalozza e Raffaele Pettazzoni, Luigi Salvatorelli e Nicola Turchi 88.</w:t>
      </w:r>
    </w:p>
    <w:p w14:paraId="2F99790B" w14:textId="77777777" w:rsidR="006F67EF" w:rsidRPr="000C59E9" w:rsidRDefault="006F67EF" w:rsidP="00260790">
      <w:pPr>
        <w:jc w:val="both"/>
        <w:rPr>
          <w:rFonts w:asciiTheme="minorHAnsi" w:hAnsiTheme="minorHAnsi" w:cstheme="minorHAnsi"/>
          <w:sz w:val="22"/>
          <w:szCs w:val="22"/>
        </w:rPr>
      </w:pPr>
      <w:r w:rsidRPr="000C59E9">
        <w:rPr>
          <w:rFonts w:asciiTheme="minorHAnsi" w:hAnsiTheme="minorHAnsi" w:cstheme="minorHAnsi"/>
          <w:sz w:val="22"/>
          <w:szCs w:val="22"/>
        </w:rPr>
        <w:t xml:space="preserve">I1 1° gennaio 1916 ne usciva così il primo fascicolo. Vi comparivano articoli di Nicola Turchi, di Primo Vannutelli, di Bacchisio Motzo, preti tutti e tre, oltre ad articoli bibliografici di Raffaele Pettazzoni. Io vi avevo contribuito con un saggio su Priscilliano in cui rivendicavo al primo martire della eterodossia, al mistico spagnolo del quarto secolo cristiano, quei trattatelli editi nel 1885 dallo </w:t>
      </w:r>
      <w:proofErr w:type="spellStart"/>
      <w:r w:rsidRPr="000C59E9">
        <w:rPr>
          <w:rFonts w:asciiTheme="minorHAnsi" w:hAnsiTheme="minorHAnsi" w:cstheme="minorHAnsi"/>
          <w:sz w:val="22"/>
          <w:szCs w:val="22"/>
        </w:rPr>
        <w:t>Schepss</w:t>
      </w:r>
      <w:proofErr w:type="spellEnd"/>
      <w:r w:rsidRPr="000C59E9">
        <w:rPr>
          <w:rFonts w:asciiTheme="minorHAnsi" w:hAnsiTheme="minorHAnsi" w:cstheme="minorHAnsi"/>
          <w:sz w:val="22"/>
          <w:szCs w:val="22"/>
        </w:rPr>
        <w:t xml:space="preserve"> che poco tempo prima il venerando patrologo don Germano Morin aveva tentato di riportare piuttosto ad </w:t>
      </w:r>
      <w:proofErr w:type="spellStart"/>
      <w:r w:rsidRPr="000C59E9">
        <w:rPr>
          <w:rFonts w:asciiTheme="minorHAnsi" w:hAnsiTheme="minorHAnsi" w:cstheme="minorHAnsi"/>
          <w:sz w:val="22"/>
          <w:szCs w:val="22"/>
        </w:rPr>
        <w:t>Instanzio</w:t>
      </w:r>
      <w:proofErr w:type="spellEnd"/>
      <w:r w:rsidRPr="000C59E9">
        <w:rPr>
          <w:rFonts w:asciiTheme="minorHAnsi" w:hAnsiTheme="minorHAnsi" w:cstheme="minorHAnsi"/>
          <w:sz w:val="22"/>
          <w:szCs w:val="22"/>
        </w:rPr>
        <w:t xml:space="preserve">. Il secondo fascicolo, apparso nel marzo, recava una collaborazione molto più variata. Esso conteneva articoli del </w:t>
      </w:r>
      <w:proofErr w:type="spellStart"/>
      <w:r w:rsidRPr="000C59E9">
        <w:rPr>
          <w:rFonts w:asciiTheme="minorHAnsi" w:hAnsiTheme="minorHAnsi" w:cstheme="minorHAnsi"/>
          <w:sz w:val="22"/>
          <w:szCs w:val="22"/>
        </w:rPr>
        <w:t>Cumont</w:t>
      </w:r>
      <w:proofErr w:type="spellEnd"/>
      <w:r w:rsidRPr="000C59E9">
        <w:rPr>
          <w:rFonts w:asciiTheme="minorHAnsi" w:hAnsiTheme="minorHAnsi" w:cstheme="minorHAnsi"/>
          <w:sz w:val="22"/>
          <w:szCs w:val="22"/>
        </w:rPr>
        <w:t>, di Luigi Salvatorelli, di Giuseppe Gabrieli, di Raffaele Pettazzoni, di Giulio Farina, di Giulio Cesare Teloni. La rivista si annunciava pertanto come una pubblicazione di accurata e scrupolosa serietà scientifica, nella quale l'intento strettamente critico ed accademico prendeva decisamente il sopravvento sopra qualsiasi altra preoccupazione apologetica e confessionale. Dato questo carattere diremo quasi ostentatamente extra</w:t>
      </w:r>
      <w:r w:rsidRPr="000C59E9">
        <w:rPr>
          <w:rFonts w:asciiTheme="minorHAnsi" w:hAnsiTheme="minorHAnsi" w:cstheme="minorHAnsi"/>
          <w:sz w:val="22"/>
          <w:szCs w:val="22"/>
        </w:rPr>
        <w:noBreakHyphen/>
        <w:t>teologico e puramente critico</w:t>
      </w:r>
      <w:r w:rsidRPr="000C59E9">
        <w:rPr>
          <w:rFonts w:asciiTheme="minorHAnsi" w:hAnsiTheme="minorHAnsi" w:cstheme="minorHAnsi"/>
          <w:sz w:val="22"/>
          <w:szCs w:val="22"/>
        </w:rPr>
        <w:noBreakHyphen/>
        <w:t>letterario della rivista, noi che ne avevamo</w:t>
      </w:r>
      <w:r w:rsidRPr="000C59E9">
        <w:rPr>
          <w:rFonts w:asciiTheme="minorHAnsi" w:hAnsiTheme="minorHAnsi" w:cstheme="minorHAnsi"/>
          <w:sz w:val="22"/>
          <w:szCs w:val="22"/>
        </w:rPr>
        <w:noBreakHyphen/>
        <w:t xml:space="preserve">favorito e apprestato la pubblicazione ci eravamo illusi che non solamente l'autorità ecclesiastica ne avrebbe lasciato indisturbato il cammino, ma avrebbe anche consentito che i suoi collaboratori ecclesiastici, io cioè e i miei tre amici Turchi, Motzo, Vannutelli, facessero a meno di quella revisione ecclesiastica che dall'epoca del Concilio di Trento è imposta ad ogni pubblicazione cattolica di natura confessionale e dottrinale. La critica storica applicata anche ai documenti della rivelazione biblica e della tradizione cristiana non ha una sua metodica codificata ed inviolabile, attenersi alla quale è compito che sfugge di per sé e si sottrae per la sua stessa natura a qualsiasi indebito intervento dell'ufficiale magistero teologale? E perché la cultura cattolica riassumesse nel mondo del pensiero e della erudizione scientifica un posto degno delle luminose tradizioni del passato e pari ai compiti nuovi, non era ormai necessario improrogabilmente che lo studioso cattolico sul terreno religioso si sentisse padrone di sé, libero nell'esercizio delle sue facoltà, proprio in virtù della sua pregiudiziale convinzione che se il cattolicesimo è via, verità e vita, nulla può temere da una ricerca spassionata e chiaroveggente della verità nel dominio delle scienze storiche? Noi avvertivamo per questo l'assoluta urgenza di porre il problema e di risolverlo a norma di quelle regole di condotta di lealtà, di schiettezza, di coraggio, che </w:t>
      </w:r>
      <w:r w:rsidRPr="000C59E9">
        <w:rPr>
          <w:rFonts w:asciiTheme="minorHAnsi" w:hAnsiTheme="minorHAnsi" w:cstheme="minorHAnsi"/>
          <w:sz w:val="22"/>
          <w:szCs w:val="22"/>
        </w:rPr>
        <w:lastRenderedPageBreak/>
        <w:t>sono il dovere tassativo e l'appannaggio inalienabili di chiunque, vivendo il senso religioso della vita, avverte la funzione edificativa di una cultura che cerchi la verità e null'altro che la verità.</w:t>
      </w:r>
    </w:p>
    <w:p w14:paraId="06A23B26" w14:textId="7876F38F" w:rsidR="006F67EF" w:rsidRPr="000C59E9" w:rsidRDefault="006F67EF" w:rsidP="000C59E9">
      <w:pPr>
        <w:jc w:val="both"/>
        <w:rPr>
          <w:rFonts w:asciiTheme="minorHAnsi" w:hAnsiTheme="minorHAnsi" w:cstheme="minorHAnsi"/>
          <w:bCs/>
          <w:sz w:val="22"/>
          <w:szCs w:val="22"/>
        </w:rPr>
      </w:pPr>
      <w:r w:rsidRPr="000C59E9">
        <w:rPr>
          <w:rFonts w:asciiTheme="minorHAnsi" w:hAnsiTheme="minorHAnsi" w:cstheme="minorHAnsi"/>
          <w:sz w:val="22"/>
          <w:szCs w:val="22"/>
        </w:rPr>
        <w:t xml:space="preserve">E tentammo l'impresa. Male ce ne incolse. Il secondo fascicolo della rivista era appena uscito che, senza nessun preavviso, senza nessuna contestazione di presunti errori, senza che ci si interpellasse in alcuna maniera, la rivista fu condannata e i quattro collaboratori ecclesiastici che vi avevano fatto apparire i loro scritti furono sospesi </w:t>
      </w:r>
      <w:r w:rsidRPr="000C59E9">
        <w:rPr>
          <w:rFonts w:asciiTheme="minorHAnsi" w:hAnsiTheme="minorHAnsi" w:cstheme="minorHAnsi"/>
          <w:i/>
          <w:sz w:val="22"/>
          <w:szCs w:val="22"/>
        </w:rPr>
        <w:t xml:space="preserve">a divinis. </w:t>
      </w:r>
      <w:hyperlink r:id="rId12" w:history="1">
        <w:r w:rsidRPr="000C59E9">
          <w:rPr>
            <w:rStyle w:val="Collegamentoipertestuale"/>
            <w:rFonts w:asciiTheme="minorHAnsi" w:hAnsiTheme="minorHAnsi" w:cstheme="minorHAnsi"/>
            <w:bCs/>
            <w:sz w:val="22"/>
            <w:szCs w:val="22"/>
          </w:rPr>
          <w:t>Pellegrino di Roma / di Ernesto Buonaiuti</w:t>
        </w:r>
      </w:hyperlink>
      <w:r w:rsidRPr="000C59E9">
        <w:rPr>
          <w:rFonts w:asciiTheme="minorHAnsi" w:hAnsiTheme="minorHAnsi" w:cstheme="minorHAnsi"/>
          <w:bCs/>
          <w:sz w:val="22"/>
          <w:szCs w:val="22"/>
        </w:rPr>
        <w:t xml:space="preserve"> </w:t>
      </w:r>
    </w:p>
    <w:p w14:paraId="545CB8E3" w14:textId="77777777" w:rsidR="006F67EF" w:rsidRPr="000C59E9" w:rsidRDefault="006F67EF" w:rsidP="00260790">
      <w:pPr>
        <w:jc w:val="both"/>
        <w:rPr>
          <w:rFonts w:asciiTheme="minorHAnsi" w:hAnsiTheme="minorHAnsi" w:cstheme="minorHAnsi"/>
          <w:sz w:val="22"/>
          <w:szCs w:val="22"/>
        </w:rPr>
      </w:pPr>
    </w:p>
    <w:p w14:paraId="1A0484E5" w14:textId="6A5C68B8" w:rsidR="004F3096" w:rsidRPr="000C59E9" w:rsidRDefault="004F3096" w:rsidP="00260790">
      <w:pPr>
        <w:jc w:val="both"/>
        <w:rPr>
          <w:rFonts w:asciiTheme="minorHAnsi" w:hAnsiTheme="minorHAnsi" w:cstheme="minorHAnsi"/>
          <w:sz w:val="22"/>
          <w:szCs w:val="22"/>
        </w:rPr>
      </w:pPr>
      <w:r w:rsidRPr="000C59E9">
        <w:rPr>
          <w:rFonts w:asciiTheme="minorHAnsi" w:hAnsiTheme="minorHAnsi" w:cstheme="minorHAnsi"/>
          <w:sz w:val="22"/>
          <w:szCs w:val="22"/>
        </w:rPr>
        <w:t xml:space="preserve">La recensione cui allude qui </w:t>
      </w:r>
      <w:proofErr w:type="spellStart"/>
      <w:r w:rsidRPr="000C59E9">
        <w:rPr>
          <w:rFonts w:asciiTheme="minorHAnsi" w:hAnsiTheme="minorHAnsi" w:cstheme="minorHAnsi"/>
          <w:sz w:val="22"/>
          <w:szCs w:val="22"/>
        </w:rPr>
        <w:t>Cumont</w:t>
      </w:r>
      <w:proofErr w:type="spellEnd"/>
      <w:r w:rsidRPr="000C59E9">
        <w:rPr>
          <w:rFonts w:asciiTheme="minorHAnsi" w:hAnsiTheme="minorHAnsi" w:cstheme="minorHAnsi"/>
          <w:sz w:val="22"/>
          <w:szCs w:val="22"/>
        </w:rPr>
        <w:t xml:space="preserve">, e poi lo stesso Loisy nella sua risposta del 5 agosto, apparve nella rassegna “Cristianesimo antico”, pubblicata da Ernesto Buonaiuti (1881-1946) nella sezione “Bollettini” di </w:t>
      </w:r>
      <w:proofErr w:type="spellStart"/>
      <w:r w:rsidRPr="000C59E9">
        <w:rPr>
          <w:rFonts w:asciiTheme="minorHAnsi" w:hAnsiTheme="minorHAnsi" w:cstheme="minorHAnsi"/>
          <w:i/>
          <w:iCs/>
          <w:sz w:val="22"/>
          <w:szCs w:val="22"/>
        </w:rPr>
        <w:t>Religio</w:t>
      </w:r>
      <w:proofErr w:type="spellEnd"/>
      <w:r w:rsidRPr="000C59E9">
        <w:rPr>
          <w:rFonts w:asciiTheme="minorHAnsi" w:hAnsiTheme="minorHAnsi" w:cstheme="minorHAnsi"/>
          <w:i/>
          <w:iCs/>
          <w:sz w:val="22"/>
          <w:szCs w:val="22"/>
        </w:rPr>
        <w:t xml:space="preserve">. Rassegna bimestrale di storia delle religioni </w:t>
      </w:r>
      <w:r w:rsidRPr="000C59E9">
        <w:rPr>
          <w:rFonts w:asciiTheme="minorHAnsi" w:hAnsiTheme="minorHAnsi" w:cstheme="minorHAnsi"/>
          <w:sz w:val="22"/>
          <w:szCs w:val="22"/>
        </w:rPr>
        <w:t xml:space="preserve">2 (1920) 62-86. Le pagine dedicate a </w:t>
      </w:r>
      <w:proofErr w:type="spellStart"/>
      <w:r w:rsidRPr="000C59E9">
        <w:rPr>
          <w:rFonts w:asciiTheme="minorHAnsi" w:hAnsiTheme="minorHAnsi" w:cstheme="minorHAnsi"/>
          <w:i/>
          <w:iCs/>
          <w:sz w:val="22"/>
          <w:szCs w:val="22"/>
        </w:rPr>
        <w:t>Les</w:t>
      </w:r>
      <w:proofErr w:type="spellEnd"/>
      <w:r w:rsidRPr="000C59E9">
        <w:rPr>
          <w:rFonts w:asciiTheme="minorHAnsi" w:hAnsiTheme="minorHAnsi" w:cstheme="minorHAnsi"/>
          <w:i/>
          <w:iCs/>
          <w:sz w:val="22"/>
          <w:szCs w:val="22"/>
        </w:rPr>
        <w:t xml:space="preserve"> </w:t>
      </w:r>
      <w:proofErr w:type="spellStart"/>
      <w:r w:rsidRPr="000C59E9">
        <w:rPr>
          <w:rFonts w:asciiTheme="minorHAnsi" w:hAnsiTheme="minorHAnsi" w:cstheme="minorHAnsi"/>
          <w:i/>
          <w:iCs/>
          <w:sz w:val="22"/>
          <w:szCs w:val="22"/>
        </w:rPr>
        <w:t>mystères</w:t>
      </w:r>
      <w:proofErr w:type="spellEnd"/>
      <w:r w:rsidRPr="000C59E9">
        <w:rPr>
          <w:rFonts w:asciiTheme="minorHAnsi" w:hAnsiTheme="minorHAnsi" w:cstheme="minorHAnsi"/>
          <w:i/>
          <w:iCs/>
          <w:sz w:val="22"/>
          <w:szCs w:val="22"/>
        </w:rPr>
        <w:t xml:space="preserve"> </w:t>
      </w:r>
      <w:proofErr w:type="spellStart"/>
      <w:r w:rsidRPr="000C59E9">
        <w:rPr>
          <w:rFonts w:asciiTheme="minorHAnsi" w:hAnsiTheme="minorHAnsi" w:cstheme="minorHAnsi"/>
          <w:i/>
          <w:iCs/>
          <w:sz w:val="22"/>
          <w:szCs w:val="22"/>
        </w:rPr>
        <w:t>païens</w:t>
      </w:r>
      <w:proofErr w:type="spellEnd"/>
      <w:r w:rsidRPr="000C59E9">
        <w:rPr>
          <w:rFonts w:asciiTheme="minorHAnsi" w:hAnsiTheme="minorHAnsi" w:cstheme="minorHAnsi"/>
          <w:i/>
          <w:iCs/>
          <w:sz w:val="22"/>
          <w:szCs w:val="22"/>
        </w:rPr>
        <w:t xml:space="preserve"> et le </w:t>
      </w:r>
      <w:proofErr w:type="spellStart"/>
      <w:r w:rsidRPr="000C59E9">
        <w:rPr>
          <w:rFonts w:asciiTheme="minorHAnsi" w:hAnsiTheme="minorHAnsi" w:cstheme="minorHAnsi"/>
          <w:i/>
          <w:iCs/>
          <w:sz w:val="22"/>
          <w:szCs w:val="22"/>
        </w:rPr>
        <w:t>mystère</w:t>
      </w:r>
      <w:proofErr w:type="spellEnd"/>
      <w:r w:rsidRPr="000C59E9">
        <w:rPr>
          <w:rFonts w:asciiTheme="minorHAnsi" w:hAnsiTheme="minorHAnsi" w:cstheme="minorHAnsi"/>
          <w:i/>
          <w:iCs/>
          <w:sz w:val="22"/>
          <w:szCs w:val="22"/>
        </w:rPr>
        <w:t xml:space="preserve"> </w:t>
      </w:r>
      <w:proofErr w:type="spellStart"/>
      <w:r w:rsidRPr="000C59E9">
        <w:rPr>
          <w:rFonts w:asciiTheme="minorHAnsi" w:hAnsiTheme="minorHAnsi" w:cstheme="minorHAnsi"/>
          <w:i/>
          <w:iCs/>
          <w:sz w:val="22"/>
          <w:szCs w:val="22"/>
        </w:rPr>
        <w:t>chrétien</w:t>
      </w:r>
      <w:proofErr w:type="spellEnd"/>
      <w:r w:rsidRPr="000C59E9">
        <w:rPr>
          <w:rFonts w:asciiTheme="minorHAnsi" w:hAnsiTheme="minorHAnsi" w:cstheme="minorHAnsi"/>
          <w:sz w:val="22"/>
          <w:szCs w:val="22"/>
        </w:rPr>
        <w:t xml:space="preserve"> (1919) sono 71-73, in cui non mancano le critiche di </w:t>
      </w:r>
      <w:proofErr w:type="spellStart"/>
      <w:r w:rsidRPr="000C59E9">
        <w:rPr>
          <w:rFonts w:asciiTheme="minorHAnsi" w:hAnsiTheme="minorHAnsi" w:cstheme="minorHAnsi"/>
          <w:sz w:val="22"/>
          <w:szCs w:val="22"/>
        </w:rPr>
        <w:t>Buonaiuti</w:t>
      </w:r>
      <w:proofErr w:type="spellEnd"/>
      <w:r w:rsidRPr="000C59E9">
        <w:rPr>
          <w:rFonts w:asciiTheme="minorHAnsi" w:hAnsiTheme="minorHAnsi" w:cstheme="minorHAnsi"/>
          <w:sz w:val="22"/>
          <w:szCs w:val="22"/>
        </w:rPr>
        <w:t xml:space="preserve"> al biblista francese. Significativa è l’affermazione di </w:t>
      </w:r>
      <w:proofErr w:type="spellStart"/>
      <w:r w:rsidRPr="000C59E9">
        <w:rPr>
          <w:rFonts w:asciiTheme="minorHAnsi" w:hAnsiTheme="minorHAnsi" w:cstheme="minorHAnsi"/>
          <w:sz w:val="22"/>
          <w:szCs w:val="22"/>
        </w:rPr>
        <w:t>Loisy</w:t>
      </w:r>
      <w:proofErr w:type="spellEnd"/>
      <w:r w:rsidRPr="000C59E9">
        <w:rPr>
          <w:rFonts w:asciiTheme="minorHAnsi" w:hAnsiTheme="minorHAnsi" w:cstheme="minorHAnsi"/>
          <w:sz w:val="22"/>
          <w:szCs w:val="22"/>
        </w:rPr>
        <w:t xml:space="preserve"> contenuta nella lettera 242, datata 6 agosto 1921: “Mon premier point est </w:t>
      </w:r>
      <w:proofErr w:type="spellStart"/>
      <w:r w:rsidRPr="000C59E9">
        <w:rPr>
          <w:rFonts w:asciiTheme="minorHAnsi" w:hAnsiTheme="minorHAnsi" w:cstheme="minorHAnsi"/>
          <w:sz w:val="22"/>
          <w:szCs w:val="22"/>
        </w:rPr>
        <w:t>que</w:t>
      </w:r>
      <w:proofErr w:type="spellEnd"/>
      <w:r w:rsidRPr="000C59E9">
        <w:rPr>
          <w:rFonts w:asciiTheme="minorHAnsi" w:hAnsiTheme="minorHAnsi" w:cstheme="minorHAnsi"/>
          <w:sz w:val="22"/>
          <w:szCs w:val="22"/>
        </w:rPr>
        <w:t xml:space="preserve"> la </w:t>
      </w:r>
      <w:proofErr w:type="spellStart"/>
      <w:r w:rsidRPr="000C59E9">
        <w:rPr>
          <w:rFonts w:asciiTheme="minorHAnsi" w:hAnsiTheme="minorHAnsi" w:cstheme="minorHAnsi"/>
          <w:sz w:val="22"/>
          <w:szCs w:val="22"/>
        </w:rPr>
        <w:t>comparaison</w:t>
      </w:r>
      <w:proofErr w:type="spellEnd"/>
      <w:r w:rsidRPr="000C59E9">
        <w:rPr>
          <w:rFonts w:asciiTheme="minorHAnsi" w:hAnsiTheme="minorHAnsi" w:cstheme="minorHAnsi"/>
          <w:sz w:val="22"/>
          <w:szCs w:val="22"/>
        </w:rPr>
        <w:t xml:space="preserve"> est la lumière de l’histoire, et </w:t>
      </w:r>
      <w:proofErr w:type="spellStart"/>
      <w:r w:rsidRPr="000C59E9">
        <w:rPr>
          <w:rFonts w:asciiTheme="minorHAnsi" w:hAnsiTheme="minorHAnsi" w:cstheme="minorHAnsi"/>
          <w:sz w:val="22"/>
          <w:szCs w:val="22"/>
        </w:rPr>
        <w:t>mon</w:t>
      </w:r>
      <w:proofErr w:type="spellEnd"/>
      <w:r w:rsidRPr="000C59E9">
        <w:rPr>
          <w:rFonts w:asciiTheme="minorHAnsi" w:hAnsiTheme="minorHAnsi" w:cstheme="minorHAnsi"/>
          <w:sz w:val="22"/>
          <w:szCs w:val="22"/>
        </w:rPr>
        <w:t xml:space="preserve"> second point, </w:t>
      </w:r>
      <w:proofErr w:type="spellStart"/>
      <w:r w:rsidRPr="000C59E9">
        <w:rPr>
          <w:rFonts w:asciiTheme="minorHAnsi" w:hAnsiTheme="minorHAnsi" w:cstheme="minorHAnsi"/>
          <w:sz w:val="22"/>
          <w:szCs w:val="22"/>
        </w:rPr>
        <w:t>qu’il</w:t>
      </w:r>
      <w:proofErr w:type="spellEnd"/>
      <w:r w:rsidRPr="000C59E9">
        <w:rPr>
          <w:rFonts w:asciiTheme="minorHAnsi" w:hAnsiTheme="minorHAnsi" w:cstheme="minorHAnsi"/>
          <w:sz w:val="22"/>
          <w:szCs w:val="22"/>
        </w:rPr>
        <w:t xml:space="preserve"> </w:t>
      </w:r>
      <w:proofErr w:type="spellStart"/>
      <w:r w:rsidRPr="000C59E9">
        <w:rPr>
          <w:rFonts w:asciiTheme="minorHAnsi" w:hAnsiTheme="minorHAnsi" w:cstheme="minorHAnsi"/>
          <w:sz w:val="22"/>
          <w:szCs w:val="22"/>
        </w:rPr>
        <w:t>faut</w:t>
      </w:r>
      <w:proofErr w:type="spellEnd"/>
      <w:r w:rsidRPr="000C59E9">
        <w:rPr>
          <w:rFonts w:asciiTheme="minorHAnsi" w:hAnsiTheme="minorHAnsi" w:cstheme="minorHAnsi"/>
          <w:sz w:val="22"/>
          <w:szCs w:val="22"/>
        </w:rPr>
        <w:t xml:space="preserve"> </w:t>
      </w:r>
      <w:proofErr w:type="spellStart"/>
      <w:r w:rsidRPr="000C59E9">
        <w:rPr>
          <w:rFonts w:asciiTheme="minorHAnsi" w:hAnsiTheme="minorHAnsi" w:cstheme="minorHAnsi"/>
          <w:sz w:val="22"/>
          <w:szCs w:val="22"/>
        </w:rPr>
        <w:t>comparer</w:t>
      </w:r>
      <w:proofErr w:type="spellEnd"/>
      <w:r w:rsidRPr="000C59E9">
        <w:rPr>
          <w:rFonts w:asciiTheme="minorHAnsi" w:hAnsiTheme="minorHAnsi" w:cstheme="minorHAnsi"/>
          <w:sz w:val="22"/>
          <w:szCs w:val="22"/>
        </w:rPr>
        <w:t xml:space="preserve"> et point </w:t>
      </w:r>
      <w:proofErr w:type="spellStart"/>
      <w:r w:rsidRPr="000C59E9">
        <w:rPr>
          <w:rFonts w:asciiTheme="minorHAnsi" w:hAnsiTheme="minorHAnsi" w:cstheme="minorHAnsi"/>
          <w:sz w:val="22"/>
          <w:szCs w:val="22"/>
        </w:rPr>
        <w:t>confondre</w:t>
      </w:r>
      <w:proofErr w:type="spellEnd"/>
      <w:r w:rsidRPr="000C59E9">
        <w:rPr>
          <w:rFonts w:asciiTheme="minorHAnsi" w:hAnsiTheme="minorHAnsi" w:cstheme="minorHAnsi"/>
          <w:sz w:val="22"/>
          <w:szCs w:val="22"/>
        </w:rPr>
        <w:t>” (I, p. 280).</w:t>
      </w:r>
      <w:r w:rsidRPr="000C59E9">
        <w:rPr>
          <w:sz w:val="22"/>
          <w:szCs w:val="22"/>
        </w:rPr>
        <w:t xml:space="preserve"> </w:t>
      </w:r>
      <w:hyperlink r:id="rId13" w:history="1">
        <w:r w:rsidRPr="000C59E9">
          <w:rPr>
            <w:rStyle w:val="Collegamentoipertestuale"/>
            <w:rFonts w:asciiTheme="minorHAnsi" w:hAnsiTheme="minorHAnsi" w:cstheme="minorHAnsi"/>
            <w:sz w:val="22"/>
            <w:szCs w:val="22"/>
          </w:rPr>
          <w:t>https://bmcr.brynmawr.edu/2021/2021.08.35/</w:t>
        </w:r>
      </w:hyperlink>
      <w:r w:rsidRPr="000C59E9">
        <w:rPr>
          <w:rFonts w:asciiTheme="minorHAnsi" w:hAnsiTheme="minorHAnsi" w:cstheme="minorHAnsi"/>
          <w:sz w:val="22"/>
          <w:szCs w:val="22"/>
        </w:rPr>
        <w:t xml:space="preserve">. </w:t>
      </w:r>
    </w:p>
    <w:p w14:paraId="11445AF4" w14:textId="77777777" w:rsidR="004F3096" w:rsidRPr="00260790" w:rsidRDefault="004F3096" w:rsidP="00260790">
      <w:pPr>
        <w:jc w:val="both"/>
        <w:rPr>
          <w:rFonts w:asciiTheme="minorHAnsi" w:hAnsiTheme="minorHAnsi" w:cstheme="minorHAnsi"/>
        </w:rPr>
      </w:pPr>
    </w:p>
    <w:p w14:paraId="1A3F8DE8" w14:textId="77777777" w:rsidR="006F67EF" w:rsidRPr="00260790" w:rsidRDefault="006F67EF" w:rsidP="00260790">
      <w:pPr>
        <w:jc w:val="both"/>
        <w:rPr>
          <w:rFonts w:asciiTheme="minorHAnsi" w:hAnsiTheme="minorHAnsi" w:cstheme="minorHAnsi"/>
          <w:b/>
          <w:bCs/>
          <w:color w:val="C00000"/>
          <w:sz w:val="44"/>
          <w:szCs w:val="44"/>
        </w:rPr>
      </w:pPr>
      <w:r w:rsidRPr="00260790">
        <w:rPr>
          <w:rFonts w:asciiTheme="minorHAnsi" w:hAnsiTheme="minorHAnsi" w:cstheme="minorHAnsi"/>
          <w:b/>
          <w:bCs/>
          <w:color w:val="C00000"/>
          <w:sz w:val="44"/>
          <w:szCs w:val="44"/>
        </w:rPr>
        <w:t>Note e riferimenti bibliografici</w:t>
      </w:r>
    </w:p>
    <w:p w14:paraId="1333CC8F" w14:textId="77777777" w:rsidR="006F67EF" w:rsidRPr="000C59E9" w:rsidRDefault="006F67EF" w:rsidP="00260790">
      <w:pPr>
        <w:pStyle w:val="Paragrafoelenco"/>
        <w:numPr>
          <w:ilvl w:val="0"/>
          <w:numId w:val="1"/>
        </w:numPr>
        <w:jc w:val="both"/>
        <w:rPr>
          <w:rFonts w:asciiTheme="minorHAnsi" w:hAnsiTheme="minorHAnsi" w:cstheme="minorHAnsi"/>
          <w:bCs/>
          <w:sz w:val="22"/>
          <w:szCs w:val="22"/>
        </w:rPr>
      </w:pPr>
      <w:hyperlink r:id="rId14" w:history="1">
        <w:r w:rsidRPr="000C59E9">
          <w:rPr>
            <w:rStyle w:val="Collegamentoipertestuale"/>
            <w:rFonts w:asciiTheme="minorHAnsi" w:hAnsiTheme="minorHAnsi" w:cstheme="minorHAnsi"/>
            <w:bCs/>
            <w:sz w:val="22"/>
            <w:szCs w:val="22"/>
          </w:rPr>
          <w:t>Pellegrino di Roma / di Ernesto Buonaiuti</w:t>
        </w:r>
      </w:hyperlink>
      <w:r w:rsidRPr="000C59E9">
        <w:rPr>
          <w:rFonts w:asciiTheme="minorHAnsi" w:hAnsiTheme="minorHAnsi" w:cstheme="minorHAnsi"/>
          <w:bCs/>
          <w:sz w:val="22"/>
          <w:szCs w:val="22"/>
        </w:rPr>
        <w:t xml:space="preserve"> </w:t>
      </w:r>
    </w:p>
    <w:p w14:paraId="7A228C6D" w14:textId="706476B6" w:rsidR="004F3096" w:rsidRPr="000C59E9" w:rsidRDefault="004F3096" w:rsidP="00260790">
      <w:pPr>
        <w:pStyle w:val="Paragrafoelenco"/>
        <w:numPr>
          <w:ilvl w:val="0"/>
          <w:numId w:val="1"/>
        </w:numPr>
        <w:jc w:val="both"/>
        <w:rPr>
          <w:rFonts w:asciiTheme="minorHAnsi" w:hAnsiTheme="minorHAnsi" w:cstheme="minorHAnsi"/>
          <w:bCs/>
          <w:sz w:val="22"/>
          <w:szCs w:val="22"/>
        </w:rPr>
      </w:pPr>
      <w:r w:rsidRPr="000C59E9">
        <w:rPr>
          <w:rFonts w:asciiTheme="minorHAnsi" w:hAnsiTheme="minorHAnsi" w:cstheme="minorHAnsi"/>
          <w:bCs/>
          <w:sz w:val="22"/>
          <w:szCs w:val="22"/>
        </w:rPr>
        <w:t>Lo studio della storia delle religioni in Italia / [Nicola Turchi]. - [</w:t>
      </w:r>
      <w:proofErr w:type="gramStart"/>
      <w:r w:rsidRPr="000C59E9">
        <w:rPr>
          <w:rFonts w:asciiTheme="minorHAnsi" w:hAnsiTheme="minorHAnsi" w:cstheme="minorHAnsi"/>
          <w:bCs/>
          <w:sz w:val="22"/>
          <w:szCs w:val="22"/>
        </w:rPr>
        <w:t>Roma :</w:t>
      </w:r>
      <w:proofErr w:type="gramEnd"/>
      <w:r w:rsidRPr="000C59E9">
        <w:rPr>
          <w:rFonts w:asciiTheme="minorHAnsi" w:hAnsiTheme="minorHAnsi" w:cstheme="minorHAnsi"/>
          <w:bCs/>
          <w:sz w:val="22"/>
          <w:szCs w:val="22"/>
        </w:rPr>
        <w:t xml:space="preserve"> Casa editrice Leonardo Da Vinci, 1923?]</w:t>
      </w:r>
    </w:p>
    <w:p w14:paraId="61ABE365" w14:textId="77777777" w:rsidR="006F67EF" w:rsidRPr="00260790" w:rsidRDefault="006F67EF" w:rsidP="00260790">
      <w:pPr>
        <w:jc w:val="both"/>
        <w:rPr>
          <w:rFonts w:asciiTheme="minorHAnsi" w:hAnsiTheme="minorHAnsi" w:cstheme="minorHAnsi"/>
        </w:rPr>
      </w:pPr>
    </w:p>
    <w:sectPr w:rsidR="006F67EF" w:rsidRPr="0026079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22A2F"/>
    <w:multiLevelType w:val="hybridMultilevel"/>
    <w:tmpl w:val="2A9041D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388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A7899"/>
    <w:rsid w:val="000C59E9"/>
    <w:rsid w:val="00135289"/>
    <w:rsid w:val="00260790"/>
    <w:rsid w:val="0031062F"/>
    <w:rsid w:val="003605E3"/>
    <w:rsid w:val="00375F4B"/>
    <w:rsid w:val="003811E4"/>
    <w:rsid w:val="003C0E4D"/>
    <w:rsid w:val="004F06F3"/>
    <w:rsid w:val="004F3096"/>
    <w:rsid w:val="00653982"/>
    <w:rsid w:val="006F67EF"/>
    <w:rsid w:val="00753FCE"/>
    <w:rsid w:val="00C71CAA"/>
    <w:rsid w:val="00D544E6"/>
    <w:rsid w:val="00D77CA9"/>
    <w:rsid w:val="00E84EF4"/>
    <w:rsid w:val="00FA78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F933"/>
  <w15:chartTrackingRefBased/>
  <w15:docId w15:val="{3113257D-D60B-457C-A7F5-1176DF6D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67EF"/>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FA789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A789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A789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A789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A789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A789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789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789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789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7899"/>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A789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A789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A789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A789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A789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789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789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789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789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789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789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789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789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7899"/>
    <w:rPr>
      <w:i/>
      <w:iCs/>
      <w:color w:val="404040" w:themeColor="text1" w:themeTint="BF"/>
    </w:rPr>
  </w:style>
  <w:style w:type="paragraph" w:styleId="Paragrafoelenco">
    <w:name w:val="List Paragraph"/>
    <w:basedOn w:val="Normale"/>
    <w:uiPriority w:val="34"/>
    <w:qFormat/>
    <w:rsid w:val="00FA7899"/>
    <w:pPr>
      <w:ind w:left="720"/>
      <w:contextualSpacing/>
    </w:pPr>
  </w:style>
  <w:style w:type="character" w:styleId="Enfasiintensa">
    <w:name w:val="Intense Emphasis"/>
    <w:basedOn w:val="Carpredefinitoparagrafo"/>
    <w:uiPriority w:val="21"/>
    <w:qFormat/>
    <w:rsid w:val="00FA7899"/>
    <w:rPr>
      <w:i/>
      <w:iCs/>
      <w:color w:val="365F91" w:themeColor="accent1" w:themeShade="BF"/>
    </w:rPr>
  </w:style>
  <w:style w:type="paragraph" w:styleId="Citazioneintensa">
    <w:name w:val="Intense Quote"/>
    <w:basedOn w:val="Normale"/>
    <w:next w:val="Normale"/>
    <w:link w:val="CitazioneintensaCarattere"/>
    <w:uiPriority w:val="30"/>
    <w:qFormat/>
    <w:rsid w:val="00FA789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A7899"/>
    <w:rPr>
      <w:i/>
      <w:iCs/>
      <w:color w:val="365F91" w:themeColor="accent1" w:themeShade="BF"/>
    </w:rPr>
  </w:style>
  <w:style w:type="character" w:styleId="Riferimentointenso">
    <w:name w:val="Intense Reference"/>
    <w:basedOn w:val="Carpredefinitoparagrafo"/>
    <w:uiPriority w:val="32"/>
    <w:qFormat/>
    <w:rsid w:val="00FA7899"/>
    <w:rPr>
      <w:b/>
      <w:bCs/>
      <w:smallCaps/>
      <w:color w:val="365F91" w:themeColor="accent1" w:themeShade="BF"/>
      <w:spacing w:val="5"/>
    </w:rPr>
  </w:style>
  <w:style w:type="character" w:styleId="Collegamentoipertestuale">
    <w:name w:val="Hyperlink"/>
    <w:uiPriority w:val="99"/>
    <w:rsid w:val="006F67EF"/>
    <w:rPr>
      <w:color w:val="0000FF"/>
      <w:u w:val="single"/>
    </w:rPr>
  </w:style>
  <w:style w:type="character" w:styleId="Menzionenonrisolta">
    <w:name w:val="Unresolved Mention"/>
    <w:basedOn w:val="Carpredefinitoparagrafo"/>
    <w:uiPriority w:val="99"/>
    <w:semiHidden/>
    <w:unhideWhenUsed/>
    <w:rsid w:val="004F3096"/>
    <w:rPr>
      <w:color w:val="605E5C"/>
      <w:shd w:val="clear" w:color="auto" w:fill="E1DFDD"/>
    </w:rPr>
  </w:style>
  <w:style w:type="character" w:styleId="Collegamentovisitato">
    <w:name w:val="FollowedHyperlink"/>
    <w:basedOn w:val="Carpredefinitoparagrafo"/>
    <w:uiPriority w:val="99"/>
    <w:semiHidden/>
    <w:unhideWhenUsed/>
    <w:rsid w:val="000C59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bmcr.brynmawr.edu/2021/2021.08.35/"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noisiamochiesa.org/Archivio_NSC/attual/PellegrinodiRoma.Buonaiuti.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noisiamochiesa.org/Archivio_NSC/attual/PellegrinodiRoma.Buonaiuti.ht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digitale.bnc.roma.sbn.it/tecadigitale/emeroteca/classic/RML0024212"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noisiamochiesa.org/Archivio_NSC/attual/PellegrinodiRoma.Buonaiut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1227</Words>
  <Characters>6994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2026-08-05T15:06:00Z</dcterms:created>
  <dcterms:modified xsi:type="dcterms:W3CDTF">2026-08-05T17:13:00Z</dcterms:modified>
</cp:coreProperties>
</file>