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CD980" w14:textId="22046018" w:rsidR="00C07B81" w:rsidRPr="008E0518" w:rsidRDefault="00C07B81" w:rsidP="008E0518">
      <w:pPr>
        <w:jc w:val="both"/>
        <w:rPr>
          <w:rFonts w:asciiTheme="minorHAnsi" w:hAnsiTheme="minorHAnsi" w:cstheme="minorHAnsi"/>
          <w:bCs/>
          <w:i/>
          <w:iCs/>
          <w:sz w:val="16"/>
          <w:szCs w:val="16"/>
        </w:rPr>
      </w:pPr>
      <w:r w:rsidRPr="008E0518">
        <w:rPr>
          <w:rFonts w:asciiTheme="minorHAnsi" w:hAnsiTheme="minorHAnsi" w:cstheme="minorHAnsi"/>
          <w:b/>
          <w:color w:val="C00000"/>
          <w:sz w:val="44"/>
          <w:szCs w:val="44"/>
        </w:rPr>
        <w:t>IT</w:t>
      </w:r>
      <w:r w:rsidRPr="008E0518">
        <w:rPr>
          <w:rFonts w:asciiTheme="minorHAnsi" w:hAnsiTheme="minorHAnsi" w:cstheme="minorHAnsi"/>
          <w:b/>
          <w:color w:val="C00000"/>
          <w:sz w:val="44"/>
          <w:szCs w:val="44"/>
        </w:rPr>
        <w:t>829</w:t>
      </w:r>
      <w:r w:rsidRPr="008E0518">
        <w:rPr>
          <w:rFonts w:asciiTheme="minorHAnsi" w:hAnsiTheme="minorHAnsi" w:cstheme="minorHAnsi"/>
          <w:b/>
          <w:color w:val="C00000"/>
          <w:sz w:val="44"/>
          <w:szCs w:val="44"/>
        </w:rPr>
        <w:tab/>
      </w:r>
      <w:r w:rsidRPr="008E0518">
        <w:rPr>
          <w:rFonts w:asciiTheme="minorHAnsi" w:hAnsiTheme="minorHAnsi" w:cstheme="minorHAnsi"/>
          <w:bCs/>
          <w:i/>
          <w:iCs/>
          <w:sz w:val="16"/>
          <w:szCs w:val="16"/>
        </w:rPr>
        <w:tab/>
      </w:r>
      <w:r w:rsidRPr="008E0518">
        <w:rPr>
          <w:rFonts w:asciiTheme="minorHAnsi" w:hAnsiTheme="minorHAnsi" w:cstheme="minorHAnsi"/>
          <w:bCs/>
          <w:i/>
          <w:iCs/>
          <w:sz w:val="16"/>
          <w:szCs w:val="16"/>
        </w:rPr>
        <w:tab/>
      </w:r>
      <w:r w:rsidRPr="008E0518">
        <w:rPr>
          <w:rFonts w:asciiTheme="minorHAnsi" w:hAnsiTheme="minorHAnsi" w:cstheme="minorHAnsi"/>
          <w:bCs/>
          <w:i/>
          <w:iCs/>
          <w:sz w:val="16"/>
          <w:szCs w:val="16"/>
        </w:rPr>
        <w:tab/>
      </w:r>
      <w:r w:rsidRPr="008E0518">
        <w:rPr>
          <w:rFonts w:asciiTheme="minorHAnsi" w:hAnsiTheme="minorHAnsi" w:cstheme="minorHAnsi"/>
          <w:bCs/>
          <w:i/>
          <w:iCs/>
          <w:sz w:val="16"/>
          <w:szCs w:val="16"/>
        </w:rPr>
        <w:tab/>
      </w:r>
      <w:r w:rsidRPr="008E0518">
        <w:rPr>
          <w:rFonts w:asciiTheme="minorHAnsi" w:hAnsiTheme="minorHAnsi" w:cstheme="minorHAnsi"/>
          <w:bCs/>
          <w:i/>
          <w:iCs/>
          <w:sz w:val="16"/>
          <w:szCs w:val="16"/>
        </w:rPr>
        <w:tab/>
      </w:r>
      <w:r w:rsidRPr="008E0518">
        <w:rPr>
          <w:rFonts w:asciiTheme="minorHAnsi" w:hAnsiTheme="minorHAnsi" w:cstheme="minorHAnsi"/>
          <w:bCs/>
          <w:i/>
          <w:iCs/>
          <w:sz w:val="16"/>
          <w:szCs w:val="16"/>
        </w:rPr>
        <w:tab/>
      </w:r>
      <w:r w:rsidRPr="008E0518">
        <w:rPr>
          <w:rFonts w:asciiTheme="minorHAnsi" w:hAnsiTheme="minorHAnsi" w:cstheme="minorHAnsi"/>
          <w:bCs/>
          <w:i/>
          <w:iCs/>
          <w:sz w:val="16"/>
          <w:szCs w:val="16"/>
        </w:rPr>
        <w:tab/>
      </w:r>
      <w:r w:rsidRPr="008E0518">
        <w:rPr>
          <w:rFonts w:asciiTheme="minorHAnsi" w:hAnsiTheme="minorHAnsi" w:cstheme="minorHAnsi"/>
          <w:bCs/>
          <w:i/>
          <w:iCs/>
          <w:sz w:val="16"/>
          <w:szCs w:val="16"/>
        </w:rPr>
        <w:tab/>
        <w:t>scheda creata il 5 agosto 2026</w:t>
      </w:r>
    </w:p>
    <w:p w14:paraId="66B0BF11" w14:textId="77777777" w:rsidR="00C07B81" w:rsidRPr="008E0518" w:rsidRDefault="00C07B81" w:rsidP="008E0518">
      <w:pPr>
        <w:jc w:val="both"/>
        <w:rPr>
          <w:rFonts w:asciiTheme="minorHAnsi" w:hAnsiTheme="minorHAnsi" w:cstheme="minorHAnsi"/>
          <w:b/>
        </w:rPr>
      </w:pPr>
      <w:r w:rsidRPr="008E0518">
        <w:rPr>
          <w:rFonts w:asciiTheme="minorHAnsi" w:hAnsiTheme="minorHAnsi" w:cstheme="minorHAnsi"/>
          <w:b/>
          <w:color w:val="C00000"/>
          <w:sz w:val="44"/>
          <w:szCs w:val="44"/>
        </w:rPr>
        <w:t>Descrizione storico-bibliografica</w:t>
      </w:r>
      <w:r w:rsidRPr="008E0518">
        <w:rPr>
          <w:rFonts w:asciiTheme="minorHAnsi" w:hAnsiTheme="minorHAnsi" w:cstheme="minorHAnsi"/>
          <w:b/>
        </w:rPr>
        <w:t xml:space="preserve"> </w:t>
      </w:r>
    </w:p>
    <w:p w14:paraId="5D9419AE" w14:textId="5586FAC4" w:rsidR="00C07B81" w:rsidRPr="00886C11" w:rsidRDefault="00C07B81" w:rsidP="008E0518">
      <w:pPr>
        <w:jc w:val="both"/>
        <w:rPr>
          <w:rFonts w:asciiTheme="minorHAnsi" w:hAnsiTheme="minorHAnsi" w:cstheme="minorHAnsi"/>
        </w:rPr>
      </w:pPr>
      <w:r w:rsidRPr="00886C11">
        <w:rPr>
          <w:rFonts w:asciiTheme="minorHAnsi" w:hAnsiTheme="minorHAnsi" w:cstheme="minorHAnsi"/>
          <w:b/>
        </w:rPr>
        <w:t>*Ricerche religiose</w:t>
      </w:r>
      <w:r w:rsidRPr="00886C11">
        <w:rPr>
          <w:rFonts w:asciiTheme="minorHAnsi" w:hAnsiTheme="minorHAnsi" w:cstheme="minorHAnsi"/>
        </w:rPr>
        <w:t xml:space="preserve">. - Anno 1, n. 1 (gennaio </w:t>
      </w:r>
      <w:proofErr w:type="gramStart"/>
      <w:r w:rsidRPr="00886C11">
        <w:rPr>
          <w:rFonts w:asciiTheme="minorHAnsi" w:hAnsiTheme="minorHAnsi" w:cstheme="minorHAnsi"/>
        </w:rPr>
        <w:t>1925)-</w:t>
      </w:r>
      <w:proofErr w:type="gramEnd"/>
      <w:r w:rsidRPr="00886C11">
        <w:rPr>
          <w:rFonts w:asciiTheme="minorHAnsi" w:hAnsiTheme="minorHAnsi" w:cstheme="minorHAnsi"/>
        </w:rPr>
        <w:t xml:space="preserve">anno 9, n. 6 (novembre 1933). - </w:t>
      </w:r>
      <w:proofErr w:type="gramStart"/>
      <w:r w:rsidRPr="00886C11">
        <w:rPr>
          <w:rFonts w:asciiTheme="minorHAnsi" w:hAnsiTheme="minorHAnsi" w:cstheme="minorHAnsi"/>
        </w:rPr>
        <w:t>Roma :</w:t>
      </w:r>
      <w:proofErr w:type="gramEnd"/>
      <w:r w:rsidRPr="00886C11">
        <w:rPr>
          <w:rFonts w:asciiTheme="minorHAnsi" w:hAnsiTheme="minorHAnsi" w:cstheme="minorHAnsi"/>
        </w:rPr>
        <w:t xml:space="preserve"> Tip. Leonardo da Vinci</w:t>
      </w:r>
      <w:r w:rsidR="008E0518" w:rsidRPr="00886C11">
        <w:rPr>
          <w:rFonts w:asciiTheme="minorHAnsi" w:hAnsiTheme="minorHAnsi" w:cstheme="minorHAnsi"/>
        </w:rPr>
        <w:t>, 1925-1933</w:t>
      </w:r>
      <w:r w:rsidRPr="00886C11">
        <w:rPr>
          <w:rFonts w:asciiTheme="minorHAnsi" w:hAnsiTheme="minorHAnsi" w:cstheme="minorHAnsi"/>
        </w:rPr>
        <w:t xml:space="preserve">. - 9 </w:t>
      </w:r>
      <w:proofErr w:type="gramStart"/>
      <w:r w:rsidRPr="00886C11">
        <w:rPr>
          <w:rFonts w:asciiTheme="minorHAnsi" w:hAnsiTheme="minorHAnsi" w:cstheme="minorHAnsi"/>
        </w:rPr>
        <w:t>volumi ;</w:t>
      </w:r>
      <w:proofErr w:type="gramEnd"/>
      <w:r w:rsidRPr="00886C11">
        <w:rPr>
          <w:rFonts w:asciiTheme="minorHAnsi" w:hAnsiTheme="minorHAnsi" w:cstheme="minorHAnsi"/>
        </w:rPr>
        <w:t xml:space="preserve"> 23 cm. ((Bimestrale. - Diretta da Ernesto Buonaiuti. - ISSN 1722-1978. -TO00193709</w:t>
      </w:r>
    </w:p>
    <w:p w14:paraId="2A9B7237" w14:textId="77777777" w:rsidR="00DB49CA" w:rsidRPr="00886C11" w:rsidRDefault="00DB49CA" w:rsidP="008E0518">
      <w:pPr>
        <w:jc w:val="both"/>
        <w:rPr>
          <w:rFonts w:asciiTheme="minorHAnsi" w:hAnsiTheme="minorHAnsi" w:cstheme="minorHAnsi"/>
        </w:rPr>
      </w:pPr>
      <w:r w:rsidRPr="00886C11">
        <w:rPr>
          <w:rFonts w:asciiTheme="minorHAnsi" w:hAnsiTheme="minorHAnsi" w:cstheme="minorHAnsi"/>
        </w:rPr>
        <w:t>Autore: Bonaiuti, Ernesto</w:t>
      </w:r>
    </w:p>
    <w:p w14:paraId="53D4623A" w14:textId="6BA9305D" w:rsidR="00C07B81" w:rsidRPr="00886C11" w:rsidRDefault="008E0518" w:rsidP="008E0518">
      <w:pPr>
        <w:jc w:val="both"/>
        <w:rPr>
          <w:rFonts w:asciiTheme="minorHAnsi" w:hAnsiTheme="minorHAnsi" w:cstheme="minorHAnsi"/>
          <w:bCs/>
        </w:rPr>
      </w:pPr>
      <w:r w:rsidRPr="00886C11">
        <w:rPr>
          <w:noProof/>
        </w:rPr>
        <w:drawing>
          <wp:inline distT="0" distB="0" distL="0" distR="0" wp14:anchorId="5877B0E2" wp14:editId="00737652">
            <wp:extent cx="2790000" cy="3600000"/>
            <wp:effectExtent l="0" t="0" r="0" b="635"/>
            <wp:docPr id="1639089686" name="Immagine 1" descr="Religio rivista di studi religio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cc4f7b2c4d87cb759055c36fb6bd8f" descr="Religio rivista di studi religios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0000" cy="3600000"/>
                    </a:xfrm>
                    <a:prstGeom prst="rect">
                      <a:avLst/>
                    </a:prstGeom>
                    <a:noFill/>
                    <a:ln>
                      <a:noFill/>
                    </a:ln>
                  </pic:spPr>
                </pic:pic>
              </a:graphicData>
            </a:graphic>
          </wp:inline>
        </w:drawing>
      </w:r>
      <w:r w:rsidR="00886C11" w:rsidRPr="00886C11">
        <w:rPr>
          <w:rFonts w:asciiTheme="minorHAnsi" w:hAnsiTheme="minorHAnsi" w:cstheme="minorHAnsi"/>
          <w:bCs/>
          <w:noProof/>
        </w:rPr>
        <w:drawing>
          <wp:inline distT="0" distB="0" distL="0" distR="0" wp14:anchorId="71849DAD" wp14:editId="66183F19">
            <wp:extent cx="2671200" cy="3600000"/>
            <wp:effectExtent l="0" t="0" r="0" b="635"/>
            <wp:docPr id="146169938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1200" cy="3600000"/>
                    </a:xfrm>
                    <a:prstGeom prst="rect">
                      <a:avLst/>
                    </a:prstGeom>
                    <a:noFill/>
                  </pic:spPr>
                </pic:pic>
              </a:graphicData>
            </a:graphic>
          </wp:inline>
        </w:drawing>
      </w:r>
    </w:p>
    <w:p w14:paraId="36A1B872" w14:textId="294AE697" w:rsidR="00C07B81" w:rsidRPr="00886C11" w:rsidRDefault="00C07B81" w:rsidP="008E0518">
      <w:pPr>
        <w:jc w:val="both"/>
        <w:rPr>
          <w:rFonts w:asciiTheme="minorHAnsi" w:hAnsiTheme="minorHAnsi" w:cstheme="minorHAnsi"/>
        </w:rPr>
      </w:pPr>
      <w:r w:rsidRPr="00886C11">
        <w:rPr>
          <w:rFonts w:asciiTheme="minorHAnsi" w:hAnsiTheme="minorHAnsi" w:cstheme="minorHAnsi"/>
          <w:b/>
        </w:rPr>
        <w:t>*</w:t>
      </w:r>
      <w:proofErr w:type="spellStart"/>
      <w:proofErr w:type="gramStart"/>
      <w:r w:rsidRPr="00886C11">
        <w:rPr>
          <w:rFonts w:asciiTheme="minorHAnsi" w:hAnsiTheme="minorHAnsi" w:cstheme="minorHAnsi"/>
          <w:b/>
        </w:rPr>
        <w:t>Religio</w:t>
      </w:r>
      <w:proofErr w:type="spellEnd"/>
      <w:r w:rsidRPr="00886C11">
        <w:rPr>
          <w:rFonts w:asciiTheme="minorHAnsi" w:hAnsiTheme="minorHAnsi" w:cstheme="minorHAnsi"/>
        </w:rPr>
        <w:t xml:space="preserve"> :</w:t>
      </w:r>
      <w:proofErr w:type="gramEnd"/>
      <w:r w:rsidRPr="00886C11">
        <w:rPr>
          <w:rFonts w:asciiTheme="minorHAnsi" w:hAnsiTheme="minorHAnsi" w:cstheme="minorHAnsi"/>
        </w:rPr>
        <w:t xml:space="preserve"> rivista di studi religiosi</w:t>
      </w:r>
      <w:r w:rsidR="008E0518" w:rsidRPr="00886C11">
        <w:rPr>
          <w:rFonts w:asciiTheme="minorHAnsi" w:hAnsiTheme="minorHAnsi" w:cstheme="minorHAnsi"/>
        </w:rPr>
        <w:t xml:space="preserve"> / diretta da Ernesto Bonaiuti</w:t>
      </w:r>
      <w:r w:rsidRPr="00886C11">
        <w:rPr>
          <w:rFonts w:asciiTheme="minorHAnsi" w:hAnsiTheme="minorHAnsi" w:cstheme="minorHAnsi"/>
        </w:rPr>
        <w:t xml:space="preserve">. - Anno 10, n. 1 (gennaio </w:t>
      </w:r>
      <w:proofErr w:type="gramStart"/>
      <w:r w:rsidRPr="00886C11">
        <w:rPr>
          <w:rFonts w:asciiTheme="minorHAnsi" w:hAnsiTheme="minorHAnsi" w:cstheme="minorHAnsi"/>
        </w:rPr>
        <w:t>1934)-</w:t>
      </w:r>
      <w:proofErr w:type="gramEnd"/>
      <w:r w:rsidRPr="00886C11">
        <w:rPr>
          <w:rFonts w:asciiTheme="minorHAnsi" w:hAnsiTheme="minorHAnsi" w:cstheme="minorHAnsi"/>
        </w:rPr>
        <w:t xml:space="preserve">anno 17 (1944). - </w:t>
      </w:r>
      <w:proofErr w:type="gramStart"/>
      <w:r w:rsidRPr="00886C11">
        <w:rPr>
          <w:rFonts w:asciiTheme="minorHAnsi" w:hAnsiTheme="minorHAnsi" w:cstheme="minorHAnsi"/>
        </w:rPr>
        <w:t>Roma :</w:t>
      </w:r>
      <w:proofErr w:type="gramEnd"/>
      <w:r w:rsidRPr="00886C11">
        <w:rPr>
          <w:rFonts w:asciiTheme="minorHAnsi" w:hAnsiTheme="minorHAnsi" w:cstheme="minorHAnsi"/>
        </w:rPr>
        <w:t xml:space="preserve"> Tip. Calzoni, 1934-1944. – 11 </w:t>
      </w:r>
      <w:proofErr w:type="gramStart"/>
      <w:r w:rsidRPr="00886C11">
        <w:rPr>
          <w:rFonts w:asciiTheme="minorHAnsi" w:hAnsiTheme="minorHAnsi" w:cstheme="minorHAnsi"/>
        </w:rPr>
        <w:t>volumi ;</w:t>
      </w:r>
      <w:proofErr w:type="gramEnd"/>
      <w:r w:rsidRPr="00886C11">
        <w:rPr>
          <w:rFonts w:asciiTheme="minorHAnsi" w:hAnsiTheme="minorHAnsi" w:cstheme="minorHAnsi"/>
        </w:rPr>
        <w:t xml:space="preserve"> 24 cm. ((Bimestrale. - ISSN 1722-1994. - TO00192706</w:t>
      </w:r>
    </w:p>
    <w:p w14:paraId="6CE4CFF1" w14:textId="77777777" w:rsidR="00DB49CA" w:rsidRPr="00886C11" w:rsidRDefault="00DB49CA" w:rsidP="008E0518">
      <w:pPr>
        <w:jc w:val="both"/>
        <w:rPr>
          <w:rFonts w:asciiTheme="minorHAnsi" w:hAnsiTheme="minorHAnsi" w:cstheme="minorHAnsi"/>
        </w:rPr>
      </w:pPr>
      <w:r w:rsidRPr="00886C11">
        <w:rPr>
          <w:rFonts w:asciiTheme="minorHAnsi" w:hAnsiTheme="minorHAnsi" w:cstheme="minorHAnsi"/>
        </w:rPr>
        <w:t>Autore: Bonaiuti, Ernesto</w:t>
      </w:r>
    </w:p>
    <w:p w14:paraId="614368AF" w14:textId="2BB2394E" w:rsidR="00C07B81" w:rsidRPr="00886C11" w:rsidRDefault="00886C11" w:rsidP="008E0518">
      <w:pPr>
        <w:jc w:val="both"/>
        <w:rPr>
          <w:rFonts w:asciiTheme="minorHAnsi" w:hAnsiTheme="minorHAnsi" w:cstheme="minorHAnsi"/>
          <w:bCs/>
        </w:rPr>
      </w:pPr>
      <w:r w:rsidRPr="00886C11">
        <w:rPr>
          <w:rFonts w:asciiTheme="minorHAnsi" w:hAnsiTheme="minorHAnsi" w:cstheme="minorHAnsi"/>
          <w:b/>
          <w:color w:val="C00000"/>
        </w:rPr>
        <w:t>Copia digitale</w:t>
      </w:r>
      <w:r w:rsidRPr="00886C11">
        <w:rPr>
          <w:rFonts w:asciiTheme="minorHAnsi" w:hAnsiTheme="minorHAnsi" w:cstheme="minorHAnsi"/>
          <w:bCs/>
        </w:rPr>
        <w:t xml:space="preserve">: </w:t>
      </w:r>
      <w:hyperlink r:id="rId7" w:history="1">
        <w:r w:rsidRPr="00886C11">
          <w:rPr>
            <w:rStyle w:val="Collegamentoipertestuale"/>
            <w:rFonts w:asciiTheme="minorHAnsi" w:hAnsiTheme="minorHAnsi" w:cstheme="minorHAnsi"/>
            <w:bCs/>
          </w:rPr>
          <w:t>1934-1939</w:t>
        </w:r>
      </w:hyperlink>
    </w:p>
    <w:p w14:paraId="4FD9331C" w14:textId="77777777" w:rsidR="00886C11" w:rsidRPr="00886C11" w:rsidRDefault="00886C11" w:rsidP="008E0518">
      <w:pPr>
        <w:jc w:val="both"/>
        <w:rPr>
          <w:rFonts w:asciiTheme="minorHAnsi" w:hAnsiTheme="minorHAnsi" w:cstheme="minorHAnsi"/>
          <w:bCs/>
        </w:rPr>
      </w:pPr>
    </w:p>
    <w:p w14:paraId="7886D72E" w14:textId="47B38F2D" w:rsidR="00C07B81" w:rsidRPr="00886C11" w:rsidRDefault="00C07B81" w:rsidP="008E0518">
      <w:pPr>
        <w:jc w:val="both"/>
        <w:rPr>
          <w:rFonts w:asciiTheme="minorHAnsi" w:hAnsiTheme="minorHAnsi" w:cstheme="minorHAnsi"/>
        </w:rPr>
      </w:pPr>
      <w:r w:rsidRPr="00886C11">
        <w:rPr>
          <w:rFonts w:asciiTheme="minorHAnsi" w:hAnsiTheme="minorHAnsi" w:cstheme="minorHAnsi"/>
          <w:b/>
        </w:rPr>
        <w:t xml:space="preserve">*Ricerche </w:t>
      </w:r>
      <w:proofErr w:type="gramStart"/>
      <w:r w:rsidRPr="00886C11">
        <w:rPr>
          <w:rFonts w:asciiTheme="minorHAnsi" w:hAnsiTheme="minorHAnsi" w:cstheme="minorHAnsi"/>
          <w:b/>
        </w:rPr>
        <w:t>religiose</w:t>
      </w:r>
      <w:r w:rsidRPr="00886C11">
        <w:rPr>
          <w:rFonts w:asciiTheme="minorHAnsi" w:hAnsiTheme="minorHAnsi" w:cstheme="minorHAnsi"/>
        </w:rPr>
        <w:t xml:space="preserve"> :</w:t>
      </w:r>
      <w:proofErr w:type="gramEnd"/>
      <w:r w:rsidRPr="00886C11">
        <w:rPr>
          <w:rFonts w:asciiTheme="minorHAnsi" w:hAnsiTheme="minorHAnsi" w:cstheme="minorHAnsi"/>
        </w:rPr>
        <w:t xml:space="preserve"> rivista di studi storico religiosi</w:t>
      </w:r>
      <w:r w:rsidR="00DB49CA" w:rsidRPr="00886C11">
        <w:rPr>
          <w:rFonts w:asciiTheme="minorHAnsi" w:hAnsiTheme="minorHAnsi" w:cstheme="minorHAnsi"/>
        </w:rPr>
        <w:t xml:space="preserve"> </w:t>
      </w:r>
      <w:r w:rsidR="00886C11" w:rsidRPr="00886C11">
        <w:rPr>
          <w:rFonts w:asciiTheme="minorHAnsi" w:hAnsiTheme="minorHAnsi" w:cstheme="minorHAnsi"/>
        </w:rPr>
        <w:t xml:space="preserve">fondata da Ernesto Bonaiuti </w:t>
      </w:r>
      <w:r w:rsidR="00DB49CA" w:rsidRPr="00886C11">
        <w:rPr>
          <w:rFonts w:asciiTheme="minorHAnsi" w:hAnsiTheme="minorHAnsi" w:cstheme="minorHAnsi"/>
        </w:rPr>
        <w:t xml:space="preserve">/ </w:t>
      </w:r>
      <w:r w:rsidR="00DB49CA" w:rsidRPr="00886C11">
        <w:rPr>
          <w:rFonts w:asciiTheme="minorHAnsi" w:hAnsiTheme="minorHAnsi" w:cstheme="minorHAnsi"/>
        </w:rPr>
        <w:t>Associazione Ernesto Buonaiuti</w:t>
      </w:r>
      <w:r w:rsidRPr="00886C11">
        <w:rPr>
          <w:rFonts w:asciiTheme="minorHAnsi" w:hAnsiTheme="minorHAnsi" w:cstheme="minorHAnsi"/>
        </w:rPr>
        <w:t xml:space="preserve">. - Vol. 18, n. 1 (gen.-mar. 1947)-vol. 20, n. 1/4 (gen.-dic. 1949). - </w:t>
      </w:r>
      <w:proofErr w:type="gramStart"/>
      <w:r w:rsidRPr="00886C11">
        <w:rPr>
          <w:rFonts w:asciiTheme="minorHAnsi" w:hAnsiTheme="minorHAnsi" w:cstheme="minorHAnsi"/>
        </w:rPr>
        <w:t>Roma :</w:t>
      </w:r>
      <w:proofErr w:type="gramEnd"/>
      <w:r w:rsidRPr="00886C11">
        <w:rPr>
          <w:rFonts w:asciiTheme="minorHAnsi" w:hAnsiTheme="minorHAnsi" w:cstheme="minorHAnsi"/>
        </w:rPr>
        <w:t xml:space="preserve"> Universale</w:t>
      </w:r>
      <w:r w:rsidR="00886C11" w:rsidRPr="00886C11">
        <w:rPr>
          <w:rFonts w:asciiTheme="minorHAnsi" w:hAnsiTheme="minorHAnsi" w:cstheme="minorHAnsi"/>
        </w:rPr>
        <w:t xml:space="preserve"> di Roma</w:t>
      </w:r>
      <w:r w:rsidRPr="00886C11">
        <w:rPr>
          <w:rFonts w:asciiTheme="minorHAnsi" w:hAnsiTheme="minorHAnsi" w:cstheme="minorHAnsi"/>
        </w:rPr>
        <w:t xml:space="preserve">, 1947-1949. - 8 </w:t>
      </w:r>
      <w:proofErr w:type="gramStart"/>
      <w:r w:rsidRPr="00886C11">
        <w:rPr>
          <w:rFonts w:asciiTheme="minorHAnsi" w:hAnsiTheme="minorHAnsi" w:cstheme="minorHAnsi"/>
        </w:rPr>
        <w:t>volumi ;</w:t>
      </w:r>
      <w:proofErr w:type="gramEnd"/>
      <w:r w:rsidRPr="00886C11">
        <w:rPr>
          <w:rFonts w:asciiTheme="minorHAnsi" w:hAnsiTheme="minorHAnsi" w:cstheme="minorHAnsi"/>
        </w:rPr>
        <w:t xml:space="preserve"> 24 cm. ((Trimestrale. - ISSN 1722-1986. - CFI0406284</w:t>
      </w:r>
    </w:p>
    <w:p w14:paraId="0292781E" w14:textId="30F1BFD2" w:rsidR="00C07B81" w:rsidRPr="00886C11" w:rsidRDefault="00DB49CA" w:rsidP="008E0518">
      <w:pPr>
        <w:jc w:val="both"/>
        <w:rPr>
          <w:rFonts w:asciiTheme="minorHAnsi" w:hAnsiTheme="minorHAnsi" w:cstheme="minorHAnsi"/>
        </w:rPr>
      </w:pPr>
      <w:r w:rsidRPr="00886C11">
        <w:rPr>
          <w:rFonts w:asciiTheme="minorHAnsi" w:hAnsiTheme="minorHAnsi" w:cstheme="minorHAnsi"/>
        </w:rPr>
        <w:t xml:space="preserve">Autore: </w:t>
      </w:r>
      <w:r w:rsidRPr="00886C11">
        <w:rPr>
          <w:rFonts w:asciiTheme="minorHAnsi" w:hAnsiTheme="minorHAnsi" w:cstheme="minorHAnsi"/>
        </w:rPr>
        <w:t>Associazione Ernesto Buonaiuti.</w:t>
      </w:r>
    </w:p>
    <w:p w14:paraId="11E21DBC" w14:textId="77777777" w:rsidR="00DB49CA" w:rsidRPr="00886C11" w:rsidRDefault="00DB49CA" w:rsidP="008E0518">
      <w:pPr>
        <w:jc w:val="both"/>
        <w:rPr>
          <w:rFonts w:asciiTheme="minorHAnsi" w:hAnsiTheme="minorHAnsi" w:cstheme="minorHAnsi"/>
        </w:rPr>
      </w:pPr>
    </w:p>
    <w:p w14:paraId="476AFCB6" w14:textId="3499F894" w:rsidR="00C07B81" w:rsidRPr="00886C11" w:rsidRDefault="00C07B81" w:rsidP="008E0518">
      <w:pPr>
        <w:jc w:val="both"/>
        <w:rPr>
          <w:rFonts w:asciiTheme="minorHAnsi" w:hAnsiTheme="minorHAnsi" w:cstheme="minorHAnsi"/>
        </w:rPr>
      </w:pPr>
      <w:r w:rsidRPr="00886C11">
        <w:rPr>
          <w:rFonts w:asciiTheme="minorHAnsi" w:hAnsiTheme="minorHAnsi" w:cstheme="minorHAnsi"/>
        </w:rPr>
        <w:t>Soggetto: Religioni - Storia – Periodici</w:t>
      </w:r>
    </w:p>
    <w:p w14:paraId="797D2C8D" w14:textId="7213F45D" w:rsidR="00C07B81" w:rsidRPr="00886C11" w:rsidRDefault="00C07B81" w:rsidP="008E0518">
      <w:pPr>
        <w:jc w:val="both"/>
        <w:rPr>
          <w:rFonts w:asciiTheme="minorHAnsi" w:hAnsiTheme="minorHAnsi" w:cstheme="minorHAnsi"/>
        </w:rPr>
      </w:pPr>
      <w:r w:rsidRPr="00886C11">
        <w:rPr>
          <w:rFonts w:asciiTheme="minorHAnsi" w:hAnsiTheme="minorHAnsi" w:cstheme="minorHAnsi"/>
        </w:rPr>
        <w:t>Classe: D200.5</w:t>
      </w:r>
    </w:p>
    <w:p w14:paraId="04FDD120" w14:textId="77777777" w:rsidR="00C07B81" w:rsidRPr="008E0518" w:rsidRDefault="00C07B81" w:rsidP="008E0518">
      <w:pPr>
        <w:jc w:val="both"/>
        <w:rPr>
          <w:rFonts w:asciiTheme="minorHAnsi" w:hAnsiTheme="minorHAnsi" w:cstheme="minorHAnsi"/>
          <w:sz w:val="22"/>
          <w:szCs w:val="22"/>
        </w:rPr>
      </w:pPr>
    </w:p>
    <w:p w14:paraId="7EAD47F7" w14:textId="77777777" w:rsidR="00C07B81" w:rsidRPr="008E0518" w:rsidRDefault="00C07B81" w:rsidP="008E0518">
      <w:pPr>
        <w:jc w:val="both"/>
        <w:rPr>
          <w:rFonts w:asciiTheme="minorHAnsi" w:hAnsiTheme="minorHAnsi" w:cstheme="minorHAnsi"/>
          <w:b/>
          <w:bCs/>
          <w:color w:val="C00000"/>
          <w:sz w:val="44"/>
          <w:szCs w:val="44"/>
        </w:rPr>
      </w:pPr>
      <w:r w:rsidRPr="008E0518">
        <w:rPr>
          <w:rFonts w:asciiTheme="minorHAnsi" w:hAnsiTheme="minorHAnsi" w:cstheme="minorHAnsi"/>
          <w:b/>
          <w:bCs/>
          <w:color w:val="C00000"/>
          <w:sz w:val="44"/>
          <w:szCs w:val="44"/>
        </w:rPr>
        <w:t>Informazioni storico-bibliografiche</w:t>
      </w:r>
    </w:p>
    <w:p w14:paraId="5D95E817" w14:textId="77777777" w:rsidR="00DB49CA" w:rsidRPr="00886C11" w:rsidRDefault="00DB49CA" w:rsidP="008E0518">
      <w:pPr>
        <w:jc w:val="both"/>
        <w:rPr>
          <w:rFonts w:asciiTheme="minorHAnsi" w:hAnsiTheme="minorHAnsi" w:cstheme="minorHAnsi"/>
          <w:sz w:val="22"/>
          <w:szCs w:val="22"/>
        </w:rPr>
      </w:pPr>
      <w:r w:rsidRPr="00886C11">
        <w:rPr>
          <w:rFonts w:asciiTheme="minorHAnsi" w:hAnsiTheme="minorHAnsi" w:cstheme="minorHAnsi"/>
          <w:sz w:val="22"/>
          <w:szCs w:val="22"/>
        </w:rPr>
        <w:t xml:space="preserve">Con decreto di feria IV, 26 marzo dell'anno scorso, pubblicato nel Bollettino Ufficiale della S. Sede sotto la data del 27 marzo detto, premesso come il sac. Ernesto Buonaiuti, ad onta delle gravi sanzioni canoniche, a cui era stato già sottoposto, e delle sue ripetute proteste di sottomissione, continuasse ostinatamente nella sua disastrosa propaganda modernistica, questa Suprema S. Congregazione del </w:t>
      </w:r>
      <w:r w:rsidRPr="00886C11">
        <w:rPr>
          <w:rFonts w:asciiTheme="minorHAnsi" w:hAnsiTheme="minorHAnsi" w:cstheme="minorHAnsi"/>
          <w:sz w:val="22"/>
          <w:szCs w:val="22"/>
        </w:rPr>
        <w:lastRenderedPageBreak/>
        <w:t>Sant'Ufficio, custode e vindice della integrità della fede e del costume, coll'approvazione espressa del S. Padre, lo dichiarava incorso nella scomunica a termini e con tutte le conseguenze di diritto, condannava e proscriveva tutti i suoi libri e scritti, ordinandone la inserzione nell'Indice, e gli vietava di più scrivere, tener conferenze ed insegnare nelle scuole pubbliche in materia attinente alla religione.</w:t>
      </w:r>
    </w:p>
    <w:p w14:paraId="5AF59431" w14:textId="77777777" w:rsidR="00DB49CA" w:rsidRPr="00886C11" w:rsidRDefault="00DB49CA" w:rsidP="008E0518">
      <w:pPr>
        <w:jc w:val="both"/>
        <w:rPr>
          <w:rFonts w:asciiTheme="minorHAnsi" w:hAnsiTheme="minorHAnsi" w:cstheme="minorHAnsi"/>
          <w:sz w:val="22"/>
          <w:szCs w:val="22"/>
        </w:rPr>
      </w:pPr>
      <w:r w:rsidRPr="00886C11">
        <w:rPr>
          <w:rFonts w:asciiTheme="minorHAnsi" w:hAnsiTheme="minorHAnsi" w:cstheme="minorHAnsi"/>
          <w:sz w:val="22"/>
          <w:szCs w:val="22"/>
        </w:rPr>
        <w:t xml:space="preserve">Si sperava che, scosso nella sua anima di sacerdote, avrebbe egli finalmente cessato dalla sua nefasta opera. Ma indarno: poiché non solo dopo il su accennato decreto veruna piena sottomissione si è da lui avuta; ma ha </w:t>
      </w:r>
      <w:proofErr w:type="gramStart"/>
      <w:r w:rsidRPr="00886C11">
        <w:rPr>
          <w:rFonts w:asciiTheme="minorHAnsi" w:hAnsiTheme="minorHAnsi" w:cstheme="minorHAnsi"/>
          <w:sz w:val="22"/>
          <w:szCs w:val="22"/>
        </w:rPr>
        <w:t>egli inoltre</w:t>
      </w:r>
      <w:proofErr w:type="gramEnd"/>
      <w:r w:rsidRPr="00886C11">
        <w:rPr>
          <w:rFonts w:asciiTheme="minorHAnsi" w:hAnsiTheme="minorHAnsi" w:cstheme="minorHAnsi"/>
          <w:sz w:val="22"/>
          <w:szCs w:val="22"/>
        </w:rPr>
        <w:t xml:space="preserve"> e </w:t>
      </w:r>
      <w:proofErr w:type="gramStart"/>
      <w:r w:rsidRPr="00886C11">
        <w:rPr>
          <w:rFonts w:asciiTheme="minorHAnsi" w:hAnsiTheme="minorHAnsi" w:cstheme="minorHAnsi"/>
          <w:sz w:val="22"/>
          <w:szCs w:val="22"/>
        </w:rPr>
        <w:t>colla</w:t>
      </w:r>
      <w:proofErr w:type="gramEnd"/>
      <w:r w:rsidRPr="00886C11">
        <w:rPr>
          <w:rFonts w:asciiTheme="minorHAnsi" w:hAnsiTheme="minorHAnsi" w:cstheme="minorHAnsi"/>
          <w:sz w:val="22"/>
          <w:szCs w:val="22"/>
        </w:rPr>
        <w:t xml:space="preserve"> parola e con nuovi scritti proseguito e prosegue tuttora, come se nulla fosse, nella stessa via.</w:t>
      </w:r>
    </w:p>
    <w:p w14:paraId="1A4313D7" w14:textId="3D65FF60" w:rsidR="00DB49CA" w:rsidRPr="00886C11" w:rsidRDefault="00DB49CA" w:rsidP="008E0518">
      <w:pPr>
        <w:jc w:val="both"/>
        <w:rPr>
          <w:rFonts w:asciiTheme="minorHAnsi" w:hAnsiTheme="minorHAnsi" w:cstheme="minorHAnsi"/>
          <w:sz w:val="22"/>
          <w:szCs w:val="22"/>
        </w:rPr>
      </w:pPr>
      <w:r w:rsidRPr="00886C11">
        <w:rPr>
          <w:rFonts w:asciiTheme="minorHAnsi" w:hAnsiTheme="minorHAnsi" w:cstheme="minorHAnsi"/>
          <w:sz w:val="22"/>
          <w:szCs w:val="22"/>
        </w:rPr>
        <w:t xml:space="preserve">Profondamente addolorati da tanta contumacia, gli </w:t>
      </w:r>
      <w:proofErr w:type="spellStart"/>
      <w:r w:rsidRPr="00886C11">
        <w:rPr>
          <w:rFonts w:asciiTheme="minorHAnsi" w:hAnsiTheme="minorHAnsi" w:cstheme="minorHAnsi"/>
          <w:sz w:val="22"/>
          <w:szCs w:val="22"/>
        </w:rPr>
        <w:t>E.mi</w:t>
      </w:r>
      <w:proofErr w:type="spellEnd"/>
      <w:r w:rsidRPr="00886C11">
        <w:rPr>
          <w:rFonts w:asciiTheme="minorHAnsi" w:hAnsiTheme="minorHAnsi" w:cstheme="minorHAnsi"/>
          <w:sz w:val="22"/>
          <w:szCs w:val="22"/>
        </w:rPr>
        <w:t xml:space="preserve"> e </w:t>
      </w:r>
      <w:proofErr w:type="spellStart"/>
      <w:r w:rsidRPr="00886C11">
        <w:rPr>
          <w:rFonts w:asciiTheme="minorHAnsi" w:hAnsiTheme="minorHAnsi" w:cstheme="minorHAnsi"/>
          <w:sz w:val="22"/>
          <w:szCs w:val="22"/>
        </w:rPr>
        <w:t>Rev.mi</w:t>
      </w:r>
      <w:proofErr w:type="spellEnd"/>
      <w:r w:rsidRPr="00886C11">
        <w:rPr>
          <w:rFonts w:asciiTheme="minorHAnsi" w:hAnsiTheme="minorHAnsi" w:cstheme="minorHAnsi"/>
          <w:sz w:val="22"/>
          <w:szCs w:val="22"/>
        </w:rPr>
        <w:t xml:space="preserve"> Signori Cardinali Inquisitori Generali, per non mancare a un loro imprescindibile dovere, nella plenaria adunanza di feria IV, 28 gennaio 1925, hanno giudicato che, fermo rimanendo in tutte e singole le sue parti il precedente decreto, il sopra nominato sac. Ernesto Buonaiuti, debba essere privato e col presente lo privano, secondo il disposto del Canone 2300 del Codice di Diritto Canonico, del diritto di vestire l'abito ecclesiastico con tutti gli effetti penali che ne derivano, condannando nello stesso tempo e </w:t>
      </w:r>
      <w:proofErr w:type="spellStart"/>
      <w:r w:rsidRPr="00886C11">
        <w:rPr>
          <w:rFonts w:asciiTheme="minorHAnsi" w:hAnsiTheme="minorHAnsi" w:cstheme="minorHAnsi"/>
          <w:sz w:val="22"/>
          <w:szCs w:val="22"/>
        </w:rPr>
        <w:t>proscriveado</w:t>
      </w:r>
      <w:proofErr w:type="spellEnd"/>
      <w:r w:rsidRPr="00886C11">
        <w:rPr>
          <w:rFonts w:asciiTheme="minorHAnsi" w:hAnsiTheme="minorHAnsi" w:cstheme="minorHAnsi"/>
          <w:sz w:val="22"/>
          <w:szCs w:val="22"/>
        </w:rPr>
        <w:t xml:space="preserve"> tutte le sue nuove pubblicazioni nonché la nuova rivista «Ricerche religiose» da lui diretta (vol. I, gennaio 1925, n. 1, Roma).</w:t>
      </w:r>
      <w:r w:rsidRPr="00886C11">
        <w:rPr>
          <w:rFonts w:asciiTheme="minorHAnsi" w:hAnsiTheme="minorHAnsi" w:cstheme="minorHAnsi"/>
          <w:sz w:val="22"/>
          <w:szCs w:val="22"/>
        </w:rPr>
        <w:t xml:space="preserve"> […]</w:t>
      </w:r>
    </w:p>
    <w:p w14:paraId="40A3D44B" w14:textId="0155B4F9" w:rsidR="00DB49CA" w:rsidRPr="00886C11" w:rsidRDefault="00DB49CA" w:rsidP="008E0518">
      <w:pPr>
        <w:jc w:val="both"/>
        <w:rPr>
          <w:rFonts w:asciiTheme="minorHAnsi" w:hAnsiTheme="minorHAnsi" w:cstheme="minorHAnsi"/>
          <w:sz w:val="22"/>
          <w:szCs w:val="22"/>
        </w:rPr>
      </w:pPr>
      <w:r w:rsidRPr="00886C11">
        <w:rPr>
          <w:rFonts w:asciiTheme="minorHAnsi" w:hAnsiTheme="minorHAnsi" w:cstheme="minorHAnsi"/>
          <w:sz w:val="22"/>
          <w:szCs w:val="22"/>
        </w:rPr>
        <w:t>Io avevo sempre, è vero, a mia disposizione la mia rivista «Ricerche religiose», cui proprio in quel medesimo torno di tempo io decidevo di sostituire, perché ne apparissero più chiari la fisionomia ed il programma, il nuovo titolo di «Religio». Ma non potevo mai dimenticare che l'idea del periodico era nata lassù nei pomeriggi incantevoli di San Donato, in mezzo allo stuolo dei miei allievi e dei miei amici che mi seguivano d'estate sull'altipiano dei Simbruini, per assaporare nel raccoglimento e nella solitudine il fascino impareggiabile delle più eccelse forme passate della esperienza cristiana. Ora, la scomunica da una parte, la eliminazione dalla Università dall'altra, venivano a togliere forzatamente qualsiasi possibilità di rinnovamento e di aggiornamento al manipolo degli allievi e dei fedeli ascoltatori dell'aula universitaria. E il primitivo nucleo doveva necessariamente disperdersi al ventilabro delle esigenze inevitabili della vita.</w:t>
      </w:r>
      <w:r w:rsidRPr="00886C11">
        <w:rPr>
          <w:rFonts w:asciiTheme="minorHAnsi" w:hAnsiTheme="minorHAnsi" w:cstheme="minorHAnsi"/>
          <w:sz w:val="22"/>
          <w:szCs w:val="22"/>
        </w:rPr>
        <w:t xml:space="preserve"> […]</w:t>
      </w:r>
    </w:p>
    <w:p w14:paraId="064FD7CA" w14:textId="39BB08A1" w:rsidR="00DB49CA" w:rsidRPr="00886C11" w:rsidRDefault="00DB49CA" w:rsidP="008E0518">
      <w:pPr>
        <w:jc w:val="both"/>
        <w:rPr>
          <w:rFonts w:asciiTheme="minorHAnsi" w:hAnsiTheme="minorHAnsi" w:cstheme="minorHAnsi"/>
          <w:sz w:val="22"/>
          <w:szCs w:val="22"/>
        </w:rPr>
      </w:pPr>
      <w:r w:rsidRPr="00886C11">
        <w:rPr>
          <w:rFonts w:asciiTheme="minorHAnsi" w:hAnsiTheme="minorHAnsi" w:cstheme="minorHAnsi"/>
          <w:sz w:val="22"/>
          <w:szCs w:val="22"/>
        </w:rPr>
        <w:t>E poiché nel medesimo torno di tempo anche Giovanni Gentile mandava in giro una sua presunta professione di fede cattolica, anche a lui dedicavo una postilla</w:t>
      </w:r>
      <w:r w:rsidRPr="00886C11">
        <w:rPr>
          <w:rFonts w:asciiTheme="minorHAnsi" w:hAnsiTheme="minorHAnsi" w:cstheme="minorHAnsi"/>
          <w:i/>
          <w:sz w:val="22"/>
          <w:szCs w:val="22"/>
        </w:rPr>
        <w:t xml:space="preserve">, </w:t>
      </w:r>
      <w:r w:rsidRPr="00886C11">
        <w:rPr>
          <w:rFonts w:asciiTheme="minorHAnsi" w:hAnsiTheme="minorHAnsi" w:cstheme="minorHAnsi"/>
          <w:sz w:val="22"/>
          <w:szCs w:val="22"/>
        </w:rPr>
        <w:t>nella mia rivista «</w:t>
      </w:r>
      <w:proofErr w:type="spellStart"/>
      <w:r w:rsidRPr="00886C11">
        <w:rPr>
          <w:rFonts w:asciiTheme="minorHAnsi" w:hAnsiTheme="minorHAnsi" w:cstheme="minorHAnsi"/>
          <w:sz w:val="22"/>
          <w:szCs w:val="22"/>
        </w:rPr>
        <w:t>Religio</w:t>
      </w:r>
      <w:proofErr w:type="spellEnd"/>
      <w:r w:rsidRPr="00886C11">
        <w:rPr>
          <w:rFonts w:asciiTheme="minorHAnsi" w:hAnsiTheme="minorHAnsi" w:cstheme="minorHAnsi"/>
          <w:sz w:val="22"/>
          <w:szCs w:val="22"/>
        </w:rPr>
        <w:t>», così concepita:</w:t>
      </w:r>
    </w:p>
    <w:p w14:paraId="40160E17" w14:textId="77777777" w:rsidR="00DB49CA" w:rsidRPr="00886C11" w:rsidRDefault="00DB49CA" w:rsidP="008E0518">
      <w:pPr>
        <w:jc w:val="both"/>
        <w:rPr>
          <w:rFonts w:asciiTheme="minorHAnsi" w:hAnsiTheme="minorHAnsi" w:cstheme="minorHAnsi"/>
          <w:sz w:val="22"/>
          <w:szCs w:val="22"/>
        </w:rPr>
      </w:pPr>
      <w:r w:rsidRPr="00886C11">
        <w:rPr>
          <w:rFonts w:asciiTheme="minorHAnsi" w:hAnsiTheme="minorHAnsi" w:cstheme="minorHAnsi"/>
          <w:sz w:val="22"/>
          <w:szCs w:val="22"/>
        </w:rPr>
        <w:t>Avendo Benedetto Croce spiegato al mondo nella sua «Critica» perché, nei bei tempi che corrono, non possiamo non dirci cristiani, e poiché la sua idealistica professione di fede cristiana aveva raccolto così facili ed encomiastici consensi proprio in quelle sfere ufficiali del cattolicesimo dove, se il cattolicesimo fosse qualcosa più che una stereotipata parola, avrebbe dovuto suscitare le più scandalizzate proteste, era facilmente prevedibile che l'altro Dioscuro dell'idealismo italiano non avrebbe voluto essere da meno.</w:t>
      </w:r>
    </w:p>
    <w:p w14:paraId="29275A8E" w14:textId="09E0517C" w:rsidR="00DB49CA" w:rsidRPr="00886C11" w:rsidRDefault="00DB49CA" w:rsidP="008E0518">
      <w:pPr>
        <w:jc w:val="both"/>
        <w:rPr>
          <w:rFonts w:asciiTheme="minorHAnsi" w:hAnsiTheme="minorHAnsi" w:cstheme="minorHAnsi"/>
          <w:sz w:val="22"/>
          <w:szCs w:val="22"/>
        </w:rPr>
      </w:pPr>
      <w:r w:rsidRPr="00886C11">
        <w:rPr>
          <w:rFonts w:asciiTheme="minorHAnsi" w:hAnsiTheme="minorHAnsi" w:cstheme="minorHAnsi"/>
          <w:sz w:val="22"/>
          <w:szCs w:val="22"/>
        </w:rPr>
        <w:t>Ed ecco che Giovanni Gentile, il 9 febbraio 1943, data memoranda, nell'Aula Magna della R. Università di Firenze, ha pronunciato anche lui la sua professione di fede, a cui è seguita a poca distanza di tempo una udienza clamorosamente concessagli da S. Santità.</w:t>
      </w:r>
    </w:p>
    <w:p w14:paraId="65C9B706" w14:textId="1D96B405" w:rsidR="00DB49CA" w:rsidRPr="00886C11" w:rsidRDefault="00DB49CA" w:rsidP="008E0518">
      <w:pPr>
        <w:jc w:val="both"/>
        <w:rPr>
          <w:rFonts w:asciiTheme="minorHAnsi" w:hAnsiTheme="minorHAnsi" w:cstheme="minorHAnsi"/>
          <w:sz w:val="22"/>
          <w:szCs w:val="22"/>
        </w:rPr>
      </w:pPr>
      <w:r w:rsidRPr="00886C11">
        <w:rPr>
          <w:rFonts w:asciiTheme="minorHAnsi" w:hAnsiTheme="minorHAnsi" w:cstheme="minorHAnsi"/>
          <w:sz w:val="22"/>
          <w:szCs w:val="22"/>
        </w:rPr>
        <w:t xml:space="preserve">Ma che diciamo professione di fede? Il maestro dell'attualismo non poteva contentarsi di simile umile formula. E al suo sproloquio ha dato questo sonoro titolo: </w:t>
      </w:r>
      <w:r w:rsidRPr="00886C11">
        <w:rPr>
          <w:rFonts w:asciiTheme="minorHAnsi" w:hAnsiTheme="minorHAnsi" w:cstheme="minorHAnsi"/>
          <w:i/>
          <w:sz w:val="22"/>
          <w:szCs w:val="22"/>
        </w:rPr>
        <w:t xml:space="preserve">La mia religione. </w:t>
      </w:r>
      <w:r w:rsidRPr="00886C11">
        <w:rPr>
          <w:rFonts w:asciiTheme="minorHAnsi" w:hAnsiTheme="minorHAnsi" w:cstheme="minorHAnsi"/>
          <w:sz w:val="22"/>
          <w:szCs w:val="22"/>
        </w:rPr>
        <w:t>Ora si che, dopo l'inaudita rivelazione, il mondo è spiritualmente salvo.</w:t>
      </w:r>
      <w:r w:rsidRPr="00886C11">
        <w:rPr>
          <w:rFonts w:asciiTheme="minorHAnsi" w:hAnsiTheme="minorHAnsi" w:cstheme="minorHAnsi"/>
          <w:sz w:val="22"/>
          <w:szCs w:val="22"/>
        </w:rPr>
        <w:t xml:space="preserve"> […]</w:t>
      </w:r>
    </w:p>
    <w:p w14:paraId="490C79E6" w14:textId="047CB34E" w:rsidR="00C07B81" w:rsidRPr="00886C11" w:rsidRDefault="00DB49CA" w:rsidP="008E0518">
      <w:pPr>
        <w:jc w:val="both"/>
        <w:rPr>
          <w:rFonts w:asciiTheme="minorHAnsi" w:hAnsiTheme="minorHAnsi" w:cstheme="minorHAnsi"/>
          <w:bCs/>
          <w:sz w:val="22"/>
          <w:szCs w:val="22"/>
        </w:rPr>
      </w:pPr>
      <w:hyperlink r:id="rId8" w:history="1">
        <w:r w:rsidRPr="00886C11">
          <w:rPr>
            <w:rStyle w:val="Collegamentoipertestuale"/>
            <w:rFonts w:asciiTheme="minorHAnsi" w:hAnsiTheme="minorHAnsi" w:cstheme="minorHAnsi"/>
            <w:bCs/>
            <w:sz w:val="22"/>
            <w:szCs w:val="22"/>
          </w:rPr>
          <w:t>Pellegrino di Roma / di Ernesto Buonaiuti</w:t>
        </w:r>
      </w:hyperlink>
    </w:p>
    <w:p w14:paraId="02F57F07" w14:textId="77777777" w:rsidR="00DB49CA" w:rsidRPr="008E0518" w:rsidRDefault="00DB49CA" w:rsidP="008E0518">
      <w:pPr>
        <w:jc w:val="both"/>
        <w:rPr>
          <w:rFonts w:asciiTheme="minorHAnsi" w:hAnsiTheme="minorHAnsi" w:cstheme="minorHAnsi"/>
          <w:sz w:val="22"/>
          <w:szCs w:val="22"/>
        </w:rPr>
      </w:pPr>
    </w:p>
    <w:p w14:paraId="4600946B" w14:textId="77777777" w:rsidR="00C07B81" w:rsidRPr="008E0518" w:rsidRDefault="00C07B81" w:rsidP="008E0518">
      <w:pPr>
        <w:jc w:val="both"/>
        <w:rPr>
          <w:rFonts w:asciiTheme="minorHAnsi" w:hAnsiTheme="minorHAnsi" w:cstheme="minorHAnsi"/>
          <w:b/>
          <w:bCs/>
          <w:color w:val="C00000"/>
          <w:sz w:val="44"/>
          <w:szCs w:val="44"/>
        </w:rPr>
      </w:pPr>
      <w:r w:rsidRPr="008E0518">
        <w:rPr>
          <w:rFonts w:asciiTheme="minorHAnsi" w:hAnsiTheme="minorHAnsi" w:cstheme="minorHAnsi"/>
          <w:b/>
          <w:bCs/>
          <w:color w:val="C00000"/>
          <w:sz w:val="44"/>
          <w:szCs w:val="44"/>
        </w:rPr>
        <w:t>Note e riferimenti bibliografici</w:t>
      </w:r>
    </w:p>
    <w:p w14:paraId="3A957462" w14:textId="77777777" w:rsidR="00886C11" w:rsidRPr="00886C11" w:rsidRDefault="00C07B81" w:rsidP="008E0518">
      <w:pPr>
        <w:pStyle w:val="Paragrafoelenco"/>
        <w:numPr>
          <w:ilvl w:val="0"/>
          <w:numId w:val="1"/>
        </w:numPr>
        <w:jc w:val="both"/>
        <w:rPr>
          <w:rFonts w:asciiTheme="minorHAnsi" w:hAnsiTheme="minorHAnsi" w:cstheme="minorHAnsi"/>
          <w:sz w:val="22"/>
          <w:szCs w:val="22"/>
        </w:rPr>
      </w:pPr>
      <w:hyperlink r:id="rId9" w:history="1">
        <w:r w:rsidRPr="00886C11">
          <w:rPr>
            <w:rStyle w:val="Collegamentoipertestuale"/>
            <w:rFonts w:asciiTheme="minorHAnsi" w:hAnsiTheme="minorHAnsi" w:cstheme="minorHAnsi"/>
            <w:bCs/>
            <w:sz w:val="22"/>
            <w:szCs w:val="22"/>
          </w:rPr>
          <w:t>Pellegrino di Roma / di Ernesto Buonaiuti</w:t>
        </w:r>
      </w:hyperlink>
      <w:r w:rsidRPr="00886C11">
        <w:rPr>
          <w:rFonts w:asciiTheme="minorHAnsi" w:hAnsiTheme="minorHAnsi" w:cstheme="minorHAnsi"/>
          <w:bCs/>
          <w:sz w:val="22"/>
          <w:szCs w:val="22"/>
        </w:rPr>
        <w:t xml:space="preserve"> </w:t>
      </w:r>
    </w:p>
    <w:p w14:paraId="18B07EE3" w14:textId="0FC60409" w:rsidR="00C07B81" w:rsidRPr="00886C11" w:rsidRDefault="00886C11" w:rsidP="008E0518">
      <w:pPr>
        <w:pStyle w:val="Paragrafoelenco"/>
        <w:numPr>
          <w:ilvl w:val="0"/>
          <w:numId w:val="1"/>
        </w:numPr>
        <w:jc w:val="both"/>
        <w:rPr>
          <w:rFonts w:asciiTheme="minorHAnsi" w:hAnsiTheme="minorHAnsi" w:cstheme="minorHAnsi"/>
          <w:sz w:val="22"/>
          <w:szCs w:val="22"/>
        </w:rPr>
      </w:pPr>
      <w:hyperlink r:id="rId10" w:history="1">
        <w:r w:rsidRPr="00886C11">
          <w:rPr>
            <w:rStyle w:val="Collegamentoipertestuale"/>
            <w:rFonts w:asciiTheme="minorHAnsi" w:hAnsiTheme="minorHAnsi" w:cstheme="minorHAnsi"/>
            <w:bCs/>
            <w:sz w:val="22"/>
            <w:szCs w:val="22"/>
          </w:rPr>
          <w:t xml:space="preserve">Lettere di Ernesto Buonaiuti ad Arturo Carlo Jemolo, 1921-1941 / a cura di Carlo </w:t>
        </w:r>
        <w:proofErr w:type="gramStart"/>
        <w:r w:rsidRPr="00886C11">
          <w:rPr>
            <w:rStyle w:val="Collegamentoipertestuale"/>
            <w:rFonts w:asciiTheme="minorHAnsi" w:hAnsiTheme="minorHAnsi" w:cstheme="minorHAnsi"/>
            <w:bCs/>
            <w:sz w:val="22"/>
            <w:szCs w:val="22"/>
          </w:rPr>
          <w:t>Fantappiè ;</w:t>
        </w:r>
        <w:proofErr w:type="gramEnd"/>
        <w:r w:rsidRPr="00886C11">
          <w:rPr>
            <w:rStyle w:val="Collegamentoipertestuale"/>
            <w:rFonts w:asciiTheme="minorHAnsi" w:hAnsiTheme="minorHAnsi" w:cstheme="minorHAnsi"/>
            <w:bCs/>
            <w:sz w:val="22"/>
            <w:szCs w:val="22"/>
          </w:rPr>
          <w:t xml:space="preserve"> introduzione di Francesco Margiotta Broglio.</w:t>
        </w:r>
      </w:hyperlink>
      <w:r w:rsidRPr="00886C11">
        <w:rPr>
          <w:rFonts w:asciiTheme="minorHAnsi" w:hAnsiTheme="minorHAnsi" w:cstheme="minorHAnsi"/>
          <w:bCs/>
          <w:sz w:val="22"/>
          <w:szCs w:val="22"/>
        </w:rPr>
        <w:t xml:space="preserve"> - </w:t>
      </w:r>
      <w:proofErr w:type="gramStart"/>
      <w:r w:rsidRPr="00886C11">
        <w:rPr>
          <w:rFonts w:asciiTheme="minorHAnsi" w:hAnsiTheme="minorHAnsi" w:cstheme="minorHAnsi"/>
          <w:bCs/>
          <w:sz w:val="22"/>
          <w:szCs w:val="22"/>
        </w:rPr>
        <w:t>Roma :</w:t>
      </w:r>
      <w:proofErr w:type="gramEnd"/>
      <w:r w:rsidRPr="00886C11">
        <w:rPr>
          <w:rFonts w:asciiTheme="minorHAnsi" w:hAnsiTheme="minorHAnsi" w:cstheme="minorHAnsi"/>
          <w:bCs/>
          <w:sz w:val="22"/>
          <w:szCs w:val="22"/>
        </w:rPr>
        <w:t xml:space="preserve"> Ministero per i beni culturali e ambientali, Ufficio centrale per i beni archivistici, 1997. - 299 </w:t>
      </w:r>
      <w:proofErr w:type="gramStart"/>
      <w:r w:rsidRPr="00886C11">
        <w:rPr>
          <w:rFonts w:asciiTheme="minorHAnsi" w:hAnsiTheme="minorHAnsi" w:cstheme="minorHAnsi"/>
          <w:bCs/>
          <w:sz w:val="22"/>
          <w:szCs w:val="22"/>
        </w:rPr>
        <w:t>p. ;</w:t>
      </w:r>
      <w:proofErr w:type="gramEnd"/>
      <w:r w:rsidRPr="00886C11">
        <w:rPr>
          <w:rFonts w:asciiTheme="minorHAnsi" w:hAnsiTheme="minorHAnsi" w:cstheme="minorHAnsi"/>
          <w:bCs/>
          <w:sz w:val="22"/>
          <w:szCs w:val="22"/>
        </w:rPr>
        <w:t xml:space="preserve"> 25 cm. - (Pubblicazioni degli archivi di Stato. </w:t>
      </w:r>
      <w:proofErr w:type="gramStart"/>
      <w:r w:rsidRPr="00886C11">
        <w:rPr>
          <w:rFonts w:asciiTheme="minorHAnsi" w:hAnsiTheme="minorHAnsi" w:cstheme="minorHAnsi"/>
          <w:bCs/>
          <w:sz w:val="22"/>
          <w:szCs w:val="22"/>
        </w:rPr>
        <w:t>Fonti ;</w:t>
      </w:r>
      <w:proofErr w:type="gramEnd"/>
      <w:r w:rsidRPr="00886C11">
        <w:rPr>
          <w:rFonts w:asciiTheme="minorHAnsi" w:hAnsiTheme="minorHAnsi" w:cstheme="minorHAnsi"/>
          <w:bCs/>
          <w:sz w:val="22"/>
          <w:szCs w:val="22"/>
        </w:rPr>
        <w:t xml:space="preserve"> 24). - Segue: Appendici. - [ISBN] 88-7125-127-X. - [BNI] 98-1302.</w:t>
      </w:r>
    </w:p>
    <w:p w14:paraId="5984BB27" w14:textId="36E764F1" w:rsidR="0031062F" w:rsidRPr="00886C11" w:rsidRDefault="00886C11" w:rsidP="008E0518">
      <w:pPr>
        <w:pStyle w:val="Paragrafoelenco"/>
        <w:numPr>
          <w:ilvl w:val="0"/>
          <w:numId w:val="1"/>
        </w:numPr>
        <w:jc w:val="both"/>
        <w:rPr>
          <w:rFonts w:asciiTheme="minorHAnsi" w:hAnsiTheme="minorHAnsi" w:cstheme="minorHAnsi"/>
          <w:sz w:val="22"/>
          <w:szCs w:val="22"/>
        </w:rPr>
      </w:pPr>
      <w:r w:rsidRPr="00886C11">
        <w:rPr>
          <w:rFonts w:asciiTheme="minorHAnsi" w:hAnsiTheme="minorHAnsi" w:cstheme="minorHAnsi"/>
          <w:sz w:val="22"/>
          <w:szCs w:val="22"/>
        </w:rPr>
        <w:t>Lettere ad Arturo Carlo Jemolo / Ernesto Buonaiuti, Luigi Einaudi, G. B. Montini.</w:t>
      </w:r>
      <w:r w:rsidRPr="00886C11">
        <w:rPr>
          <w:rFonts w:asciiTheme="minorHAnsi" w:hAnsiTheme="minorHAnsi" w:cstheme="minorHAnsi"/>
          <w:sz w:val="22"/>
          <w:szCs w:val="22"/>
        </w:rPr>
        <w:t xml:space="preserve"> In: </w:t>
      </w:r>
      <w:r w:rsidRPr="00886C11">
        <w:rPr>
          <w:rFonts w:asciiTheme="minorHAnsi" w:hAnsiTheme="minorHAnsi" w:cstheme="minorHAnsi"/>
          <w:sz w:val="22"/>
          <w:szCs w:val="22"/>
        </w:rPr>
        <w:t xml:space="preserve">Nuova </w:t>
      </w:r>
      <w:proofErr w:type="gramStart"/>
      <w:r w:rsidRPr="00886C11">
        <w:rPr>
          <w:rFonts w:asciiTheme="minorHAnsi" w:hAnsiTheme="minorHAnsi" w:cstheme="minorHAnsi"/>
          <w:sz w:val="22"/>
          <w:szCs w:val="22"/>
        </w:rPr>
        <w:t>Antologia :</w:t>
      </w:r>
      <w:proofErr w:type="gramEnd"/>
      <w:r w:rsidRPr="00886C11">
        <w:rPr>
          <w:rFonts w:asciiTheme="minorHAnsi" w:hAnsiTheme="minorHAnsi" w:cstheme="minorHAnsi"/>
          <w:sz w:val="22"/>
          <w:szCs w:val="22"/>
        </w:rPr>
        <w:t xml:space="preserve"> rivista di lettere, scienze ed </w:t>
      </w:r>
      <w:proofErr w:type="gramStart"/>
      <w:r w:rsidRPr="00886C11">
        <w:rPr>
          <w:rFonts w:asciiTheme="minorHAnsi" w:hAnsiTheme="minorHAnsi" w:cstheme="minorHAnsi"/>
          <w:sz w:val="22"/>
          <w:szCs w:val="22"/>
        </w:rPr>
        <w:t>arti ,</w:t>
      </w:r>
      <w:proofErr w:type="gramEnd"/>
      <w:r w:rsidRPr="00886C11">
        <w:rPr>
          <w:rFonts w:asciiTheme="minorHAnsi" w:hAnsiTheme="minorHAnsi" w:cstheme="minorHAnsi"/>
          <w:sz w:val="22"/>
          <w:szCs w:val="22"/>
        </w:rPr>
        <w:t xml:space="preserve"> n.1(1981), pp. 49-59</w:t>
      </w:r>
    </w:p>
    <w:sectPr w:rsidR="0031062F" w:rsidRPr="00886C11"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22A2F"/>
    <w:multiLevelType w:val="hybridMultilevel"/>
    <w:tmpl w:val="2A9041D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0388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B02EB"/>
    <w:rsid w:val="000B02EB"/>
    <w:rsid w:val="00135289"/>
    <w:rsid w:val="0031062F"/>
    <w:rsid w:val="003605E3"/>
    <w:rsid w:val="00375F4B"/>
    <w:rsid w:val="003811E4"/>
    <w:rsid w:val="00653982"/>
    <w:rsid w:val="00886C11"/>
    <w:rsid w:val="008E0518"/>
    <w:rsid w:val="00C07B81"/>
    <w:rsid w:val="00C71CAA"/>
    <w:rsid w:val="00D544E6"/>
    <w:rsid w:val="00DB49CA"/>
    <w:rsid w:val="00E35A29"/>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52C59"/>
  <w15:chartTrackingRefBased/>
  <w15:docId w15:val="{84FE2A79-D503-4EBD-B703-B34031A3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7B81"/>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0B02E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0B02E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0B02EB"/>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0B02EB"/>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0B02EB"/>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0B02E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B02E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B02E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B02E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B02EB"/>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0B02EB"/>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0B02EB"/>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0B02EB"/>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0B02EB"/>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0B02E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B02E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B02E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B02EB"/>
    <w:rPr>
      <w:rFonts w:eastAsiaTheme="majorEastAsia" w:cstheme="majorBidi"/>
      <w:color w:val="272727" w:themeColor="text1" w:themeTint="D8"/>
    </w:rPr>
  </w:style>
  <w:style w:type="paragraph" w:styleId="Titolo">
    <w:name w:val="Title"/>
    <w:basedOn w:val="Normale"/>
    <w:next w:val="Normale"/>
    <w:link w:val="TitoloCarattere"/>
    <w:uiPriority w:val="10"/>
    <w:qFormat/>
    <w:rsid w:val="000B02E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B02E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B02E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B02E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B02E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B02EB"/>
    <w:rPr>
      <w:i/>
      <w:iCs/>
      <w:color w:val="404040" w:themeColor="text1" w:themeTint="BF"/>
    </w:rPr>
  </w:style>
  <w:style w:type="paragraph" w:styleId="Paragrafoelenco">
    <w:name w:val="List Paragraph"/>
    <w:basedOn w:val="Normale"/>
    <w:uiPriority w:val="34"/>
    <w:qFormat/>
    <w:rsid w:val="000B02EB"/>
    <w:pPr>
      <w:ind w:left="720"/>
      <w:contextualSpacing/>
    </w:pPr>
  </w:style>
  <w:style w:type="character" w:styleId="Enfasiintensa">
    <w:name w:val="Intense Emphasis"/>
    <w:basedOn w:val="Carpredefinitoparagrafo"/>
    <w:uiPriority w:val="21"/>
    <w:qFormat/>
    <w:rsid w:val="000B02EB"/>
    <w:rPr>
      <w:i/>
      <w:iCs/>
      <w:color w:val="365F91" w:themeColor="accent1" w:themeShade="BF"/>
    </w:rPr>
  </w:style>
  <w:style w:type="paragraph" w:styleId="Citazioneintensa">
    <w:name w:val="Intense Quote"/>
    <w:basedOn w:val="Normale"/>
    <w:next w:val="Normale"/>
    <w:link w:val="CitazioneintensaCarattere"/>
    <w:uiPriority w:val="30"/>
    <w:qFormat/>
    <w:rsid w:val="000B02E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0B02EB"/>
    <w:rPr>
      <w:i/>
      <w:iCs/>
      <w:color w:val="365F91" w:themeColor="accent1" w:themeShade="BF"/>
    </w:rPr>
  </w:style>
  <w:style w:type="character" w:styleId="Riferimentointenso">
    <w:name w:val="Intense Reference"/>
    <w:basedOn w:val="Carpredefinitoparagrafo"/>
    <w:uiPriority w:val="32"/>
    <w:qFormat/>
    <w:rsid w:val="000B02EB"/>
    <w:rPr>
      <w:b/>
      <w:bCs/>
      <w:smallCaps/>
      <w:color w:val="365F91" w:themeColor="accent1" w:themeShade="BF"/>
      <w:spacing w:val="5"/>
    </w:rPr>
  </w:style>
  <w:style w:type="character" w:styleId="Collegamentoipertestuale">
    <w:name w:val="Hyperlink"/>
    <w:uiPriority w:val="99"/>
    <w:rsid w:val="00C07B81"/>
    <w:rPr>
      <w:color w:val="0000FF"/>
      <w:u w:val="single"/>
    </w:rPr>
  </w:style>
  <w:style w:type="character" w:styleId="Menzionenonrisolta">
    <w:name w:val="Unresolved Mention"/>
    <w:basedOn w:val="Carpredefinitoparagrafo"/>
    <w:uiPriority w:val="99"/>
    <w:semiHidden/>
    <w:unhideWhenUsed/>
    <w:rsid w:val="00886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isiamochiesa.org/Archivio_NSC/attual/PellegrinodiRoma.Buonaiuti.htm" TargetMode="External"/><Relationship Id="rId3" Type="http://schemas.openxmlformats.org/officeDocument/2006/relationships/settings" Target="settings.xml"/><Relationship Id="rId7" Type="http://schemas.openxmlformats.org/officeDocument/2006/relationships/hyperlink" Target="http://digitale.bnc.roma.sbn.it/tecadigitale/emeroteca/elenco?startsWith=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2.42.228.123/dgagaeta/pdf.php?file=Fonti/52f0ef8419d88.pdf" TargetMode="External"/><Relationship Id="rId4" Type="http://schemas.openxmlformats.org/officeDocument/2006/relationships/webSettings" Target="webSettings.xml"/><Relationship Id="rId9" Type="http://schemas.openxmlformats.org/officeDocument/2006/relationships/hyperlink" Target="https://www.noisiamochiesa.org/Archivio_NSC/attual/PellegrinodiRoma.Buonaiut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917</Words>
  <Characters>5230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2026-08-05T15:14:00Z</dcterms:created>
  <dcterms:modified xsi:type="dcterms:W3CDTF">2026-08-05T17:28:00Z</dcterms:modified>
</cp:coreProperties>
</file>