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CC7AD" w14:textId="4D8E2752" w:rsidR="00782477" w:rsidRPr="0073345F" w:rsidRDefault="00782477" w:rsidP="0073345F">
      <w:pPr>
        <w:jc w:val="both"/>
        <w:rPr>
          <w:rStyle w:val="Enfasigrassetto"/>
          <w:rFonts w:asciiTheme="minorHAnsi" w:eastAsiaTheme="majorEastAsia" w:hAnsiTheme="minorHAnsi" w:cstheme="minorHAnsi"/>
          <w:sz w:val="22"/>
          <w:szCs w:val="22"/>
        </w:rPr>
      </w:pPr>
      <w:bookmarkStart w:id="0" w:name="_Hlk212265772"/>
      <w:r w:rsidRPr="0073345F">
        <w:rPr>
          <w:rStyle w:val="Enfasigrassetto"/>
          <w:rFonts w:asciiTheme="minorHAnsi" w:eastAsiaTheme="majorEastAsia" w:hAnsiTheme="minorHAnsi" w:cstheme="minorHAnsi"/>
          <w:b/>
          <w:color w:val="C00000"/>
          <w:sz w:val="44"/>
          <w:szCs w:val="44"/>
        </w:rPr>
        <w:t>NG86</w:t>
      </w:r>
      <w:r w:rsidRPr="0073345F">
        <w:rPr>
          <w:rStyle w:val="Enfasigrassetto"/>
          <w:rFonts w:asciiTheme="minorHAnsi" w:eastAsiaTheme="majorEastAsia" w:hAnsiTheme="minorHAnsi" w:cstheme="minorHAnsi"/>
          <w:b/>
          <w:sz w:val="44"/>
          <w:szCs w:val="44"/>
        </w:rPr>
        <w:t xml:space="preserve"> </w:t>
      </w:r>
      <w:r w:rsidRPr="0073345F">
        <w:rPr>
          <w:rStyle w:val="Enfasigrassetto"/>
          <w:rFonts w:asciiTheme="minorHAnsi" w:eastAsiaTheme="majorEastAsia" w:hAnsiTheme="minorHAnsi" w:cstheme="minorHAnsi"/>
          <w:b/>
          <w:sz w:val="44"/>
          <w:szCs w:val="44"/>
        </w:rPr>
        <w:tab/>
      </w:r>
      <w:r w:rsidRPr="0073345F">
        <w:rPr>
          <w:rStyle w:val="Enfasigrassetto"/>
          <w:rFonts w:asciiTheme="minorHAnsi" w:eastAsiaTheme="majorEastAsia" w:hAnsiTheme="minorHAnsi" w:cstheme="minorHAnsi"/>
          <w:b/>
          <w:sz w:val="44"/>
          <w:szCs w:val="44"/>
        </w:rPr>
        <w:tab/>
      </w:r>
      <w:r w:rsidRPr="0073345F">
        <w:rPr>
          <w:rStyle w:val="Enfasigrassetto"/>
          <w:rFonts w:asciiTheme="minorHAnsi" w:eastAsiaTheme="majorEastAsia" w:hAnsiTheme="minorHAnsi" w:cstheme="minorHAnsi"/>
          <w:b/>
          <w:sz w:val="44"/>
          <w:szCs w:val="44"/>
        </w:rPr>
        <w:tab/>
      </w:r>
      <w:r w:rsidRPr="0073345F">
        <w:rPr>
          <w:rStyle w:val="Enfasigrassetto"/>
          <w:rFonts w:asciiTheme="minorHAnsi" w:eastAsiaTheme="majorEastAsia" w:hAnsiTheme="minorHAnsi" w:cstheme="minorHAnsi"/>
          <w:b/>
          <w:sz w:val="44"/>
          <w:szCs w:val="44"/>
        </w:rPr>
        <w:tab/>
      </w:r>
      <w:r w:rsidRPr="0073345F">
        <w:rPr>
          <w:rStyle w:val="Enfasigrassetto"/>
          <w:rFonts w:asciiTheme="minorHAnsi" w:eastAsiaTheme="majorEastAsia" w:hAnsiTheme="minorHAnsi" w:cstheme="minorHAnsi"/>
          <w:b/>
          <w:sz w:val="44"/>
          <w:szCs w:val="44"/>
        </w:rPr>
        <w:tab/>
      </w:r>
      <w:r w:rsidRPr="0073345F">
        <w:rPr>
          <w:rStyle w:val="Enfasigrassetto"/>
          <w:rFonts w:asciiTheme="minorHAnsi" w:hAnsiTheme="minorHAnsi" w:cstheme="minorHAnsi"/>
          <w:b/>
          <w:sz w:val="44"/>
          <w:szCs w:val="44"/>
        </w:rPr>
        <w:tab/>
      </w:r>
      <w:r w:rsidRPr="0073345F">
        <w:rPr>
          <w:rStyle w:val="Enfasigrassetto"/>
          <w:rFonts w:asciiTheme="minorHAnsi" w:hAnsiTheme="minorHAnsi" w:cstheme="minorHAnsi"/>
          <w:b/>
          <w:sz w:val="44"/>
          <w:szCs w:val="44"/>
        </w:rPr>
        <w:tab/>
      </w:r>
      <w:r w:rsidRPr="0073345F">
        <w:rPr>
          <w:rStyle w:val="Enfasigrassetto"/>
          <w:rFonts w:asciiTheme="minorHAnsi" w:hAnsiTheme="minorHAnsi" w:cstheme="minorHAnsi"/>
          <w:b/>
          <w:sz w:val="44"/>
          <w:szCs w:val="44"/>
        </w:rPr>
        <w:tab/>
      </w:r>
      <w:r w:rsidRPr="0073345F">
        <w:rPr>
          <w:rStyle w:val="Enfasigrassetto"/>
          <w:rFonts w:asciiTheme="minorHAnsi" w:hAnsiTheme="minorHAnsi" w:cstheme="minorHAnsi"/>
          <w:b/>
          <w:sz w:val="44"/>
          <w:szCs w:val="44"/>
        </w:rPr>
        <w:tab/>
      </w:r>
      <w:r w:rsidRPr="0073345F">
        <w:rPr>
          <w:rStyle w:val="Enfasigrassetto"/>
          <w:rFonts w:asciiTheme="minorHAnsi" w:eastAsiaTheme="majorEastAsia" w:hAnsiTheme="minorHAnsi" w:cstheme="minorHAnsi"/>
          <w:i/>
          <w:sz w:val="16"/>
          <w:szCs w:val="16"/>
        </w:rPr>
        <w:t xml:space="preserve">Scheda creata il </w:t>
      </w:r>
      <w:r w:rsidRPr="0073345F">
        <w:rPr>
          <w:rStyle w:val="Enfasigrassetto"/>
          <w:rFonts w:asciiTheme="minorHAnsi" w:hAnsiTheme="minorHAnsi" w:cstheme="minorHAnsi"/>
          <w:i/>
          <w:sz w:val="16"/>
          <w:szCs w:val="16"/>
        </w:rPr>
        <w:t>2</w:t>
      </w:r>
      <w:r w:rsidRPr="0073345F">
        <w:rPr>
          <w:rStyle w:val="Enfasigrassetto"/>
          <w:rFonts w:asciiTheme="minorHAnsi" w:hAnsiTheme="minorHAnsi" w:cstheme="minorHAnsi"/>
          <w:i/>
          <w:sz w:val="16"/>
          <w:szCs w:val="16"/>
        </w:rPr>
        <w:t>5</w:t>
      </w:r>
      <w:r w:rsidRPr="0073345F">
        <w:rPr>
          <w:rStyle w:val="Enfasigrassetto"/>
          <w:rFonts w:asciiTheme="minorHAnsi" w:hAnsiTheme="minorHAnsi" w:cstheme="minorHAnsi"/>
          <w:i/>
          <w:sz w:val="16"/>
          <w:szCs w:val="16"/>
        </w:rPr>
        <w:t xml:space="preserve"> ottobre</w:t>
      </w:r>
      <w:r w:rsidRPr="0073345F">
        <w:rPr>
          <w:rStyle w:val="Enfasigrassetto"/>
          <w:rFonts w:asciiTheme="minorHAnsi" w:eastAsiaTheme="majorEastAsia" w:hAnsiTheme="minorHAnsi" w:cstheme="minorHAnsi"/>
          <w:i/>
          <w:sz w:val="16"/>
          <w:szCs w:val="16"/>
        </w:rPr>
        <w:t xml:space="preserve"> 2025</w:t>
      </w:r>
    </w:p>
    <w:p w14:paraId="2097B991" w14:textId="77777777" w:rsidR="0073345F" w:rsidRPr="0073345F" w:rsidRDefault="0073345F" w:rsidP="0073345F">
      <w:pPr>
        <w:jc w:val="both"/>
        <w:rPr>
          <w:rFonts w:asciiTheme="minorHAnsi" w:eastAsiaTheme="majorEastAsia" w:hAnsiTheme="minorHAnsi" w:cstheme="minorHAnsi"/>
          <w:b/>
          <w:color w:val="C00000"/>
          <w:sz w:val="44"/>
          <w:szCs w:val="44"/>
        </w:rPr>
      </w:pPr>
      <w:r w:rsidRPr="0073345F">
        <w:rPr>
          <w:rFonts w:asciiTheme="minorHAnsi" w:eastAsiaTheme="majorEastAsia" w:hAnsiTheme="minorHAnsi" w:cstheme="minorHAnsi"/>
          <w:b/>
          <w:color w:val="C00000"/>
          <w:sz w:val="44"/>
          <w:szCs w:val="44"/>
        </w:rPr>
        <w:drawing>
          <wp:inline distT="0" distB="0" distL="0" distR="0" wp14:anchorId="4BCF5E62" wp14:editId="22524369">
            <wp:extent cx="2880000" cy="2307600"/>
            <wp:effectExtent l="0" t="0" r="0" b="0"/>
            <wp:docPr id="2126857468" name="Immagine 2" descr="Immagine che contiene testo, etichet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857468" name="Immagine 2" descr="Immagine che contiene testo, etichetta&#10;&#10;Il contenuto generato dall'IA potrebbe non essere corrett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80000" cy="2307600"/>
                    </a:xfrm>
                    <a:prstGeom prst="rect">
                      <a:avLst/>
                    </a:prstGeom>
                    <a:noFill/>
                    <a:ln>
                      <a:noFill/>
                    </a:ln>
                  </pic:spPr>
                </pic:pic>
              </a:graphicData>
            </a:graphic>
          </wp:inline>
        </w:drawing>
      </w:r>
      <w:r w:rsidRPr="0073345F">
        <w:rPr>
          <w:rStyle w:val="Enfasigrassetto"/>
          <w:rFonts w:asciiTheme="minorHAnsi" w:eastAsiaTheme="majorEastAsia" w:hAnsiTheme="minorHAnsi" w:cstheme="minorHAnsi"/>
          <w:b/>
          <w:color w:val="C00000"/>
          <w:sz w:val="44"/>
          <w:szCs w:val="44"/>
        </w:rPr>
        <w:t xml:space="preserve"> </w:t>
      </w:r>
      <w:r w:rsidRPr="0073345F">
        <w:rPr>
          <w:rFonts w:asciiTheme="minorHAnsi" w:eastAsiaTheme="majorEastAsia" w:hAnsiTheme="minorHAnsi" w:cstheme="minorHAnsi"/>
          <w:b/>
          <w:color w:val="C00000"/>
          <w:sz w:val="44"/>
          <w:szCs w:val="44"/>
        </w:rPr>
        <w:drawing>
          <wp:inline distT="0" distB="0" distL="0" distR="0" wp14:anchorId="2252C7A7" wp14:editId="343C253D">
            <wp:extent cx="2880000" cy="2296800"/>
            <wp:effectExtent l="0" t="0" r="0" b="8255"/>
            <wp:docPr id="1905294940" name="Immagine 2" descr="Il 20 ottobre il Giornale di Arona si sdoppia: nas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l 20 ottobre il Giornale di Arona si sdoppia: nasce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80000" cy="2296800"/>
                    </a:xfrm>
                    <a:prstGeom prst="rect">
                      <a:avLst/>
                    </a:prstGeom>
                    <a:noFill/>
                    <a:ln>
                      <a:noFill/>
                    </a:ln>
                  </pic:spPr>
                </pic:pic>
              </a:graphicData>
            </a:graphic>
          </wp:inline>
        </w:drawing>
      </w:r>
      <w:r w:rsidRPr="0073345F">
        <w:rPr>
          <w:rFonts w:asciiTheme="minorHAnsi" w:eastAsiaTheme="majorEastAsia" w:hAnsiTheme="minorHAnsi" w:cstheme="minorHAnsi"/>
          <w:b/>
          <w:color w:val="C00000"/>
          <w:sz w:val="44"/>
          <w:szCs w:val="44"/>
        </w:rPr>
        <w:t xml:space="preserve"> </w:t>
      </w:r>
    </w:p>
    <w:p w14:paraId="46850CF7" w14:textId="320FC701" w:rsidR="00782477" w:rsidRPr="0073345F" w:rsidRDefault="00782477" w:rsidP="0073345F">
      <w:pPr>
        <w:jc w:val="both"/>
        <w:rPr>
          <w:rFonts w:asciiTheme="minorHAnsi" w:hAnsiTheme="minorHAnsi" w:cstheme="minorHAnsi"/>
          <w:b/>
          <w:color w:val="C00000"/>
          <w:sz w:val="44"/>
          <w:szCs w:val="44"/>
        </w:rPr>
      </w:pPr>
      <w:r w:rsidRPr="0073345F">
        <w:rPr>
          <w:rStyle w:val="Enfasigrassetto"/>
          <w:rFonts w:asciiTheme="minorHAnsi" w:eastAsiaTheme="majorEastAsia" w:hAnsiTheme="minorHAnsi" w:cstheme="minorHAnsi"/>
          <w:b/>
          <w:color w:val="C00000"/>
          <w:sz w:val="44"/>
          <w:szCs w:val="44"/>
        </w:rPr>
        <w:t>Descrizione bibliografica</w:t>
      </w:r>
    </w:p>
    <w:bookmarkEnd w:id="0"/>
    <w:p w14:paraId="2EF74507" w14:textId="31BA442E" w:rsidR="00782477" w:rsidRPr="0073345F" w:rsidRDefault="00782477" w:rsidP="0073345F">
      <w:pPr>
        <w:jc w:val="both"/>
        <w:rPr>
          <w:rFonts w:asciiTheme="minorHAnsi" w:hAnsiTheme="minorHAnsi" w:cstheme="minorHAnsi"/>
          <w:sz w:val="28"/>
          <w:szCs w:val="28"/>
        </w:rPr>
      </w:pPr>
      <w:r w:rsidRPr="0073345F">
        <w:rPr>
          <w:rFonts w:asciiTheme="minorHAnsi" w:hAnsiTheme="minorHAnsi" w:cstheme="minorHAnsi"/>
          <w:b/>
          <w:sz w:val="28"/>
          <w:szCs w:val="28"/>
        </w:rPr>
        <w:t>*Borgomanero week</w:t>
      </w:r>
      <w:r w:rsidRPr="0073345F">
        <w:rPr>
          <w:rFonts w:asciiTheme="minorHAnsi" w:hAnsiTheme="minorHAnsi" w:cstheme="minorHAnsi"/>
          <w:sz w:val="28"/>
          <w:szCs w:val="28"/>
        </w:rPr>
        <w:t>. - N. 42 (20 ottobre 2017)-n. 49 (20 dic</w:t>
      </w:r>
      <w:r w:rsidRPr="0073345F">
        <w:rPr>
          <w:rFonts w:asciiTheme="minorHAnsi" w:hAnsiTheme="minorHAnsi" w:cstheme="minorHAnsi"/>
          <w:sz w:val="28"/>
          <w:szCs w:val="28"/>
        </w:rPr>
        <w:t>embre</w:t>
      </w:r>
      <w:r w:rsidRPr="0073345F">
        <w:rPr>
          <w:rFonts w:asciiTheme="minorHAnsi" w:hAnsiTheme="minorHAnsi" w:cstheme="minorHAnsi"/>
          <w:sz w:val="28"/>
          <w:szCs w:val="28"/>
        </w:rPr>
        <w:t xml:space="preserve"> 2024). - </w:t>
      </w:r>
      <w:bookmarkStart w:id="1" w:name="_Hlk212267514"/>
      <w:r w:rsidRPr="0073345F">
        <w:rPr>
          <w:rFonts w:asciiTheme="minorHAnsi" w:hAnsiTheme="minorHAnsi" w:cstheme="minorHAnsi"/>
          <w:sz w:val="28"/>
          <w:szCs w:val="28"/>
        </w:rPr>
        <w:t>Merate : Media</w:t>
      </w:r>
      <w:bookmarkEnd w:id="1"/>
      <w:r w:rsidRPr="0073345F">
        <w:rPr>
          <w:rFonts w:asciiTheme="minorHAnsi" w:hAnsiTheme="minorHAnsi" w:cstheme="minorHAnsi"/>
          <w:sz w:val="28"/>
          <w:szCs w:val="28"/>
        </w:rPr>
        <w:t>(iN), 2017-</w:t>
      </w:r>
      <w:r w:rsidRPr="0073345F">
        <w:rPr>
          <w:rFonts w:asciiTheme="minorHAnsi" w:hAnsiTheme="minorHAnsi" w:cstheme="minorHAnsi"/>
          <w:sz w:val="28"/>
          <w:szCs w:val="28"/>
        </w:rPr>
        <w:t>2024</w:t>
      </w:r>
      <w:r w:rsidRPr="0073345F">
        <w:rPr>
          <w:rFonts w:asciiTheme="minorHAnsi" w:hAnsiTheme="minorHAnsi" w:cstheme="minorHAnsi"/>
          <w:sz w:val="28"/>
          <w:szCs w:val="28"/>
        </w:rPr>
        <w:t xml:space="preserve">. </w:t>
      </w:r>
      <w:r w:rsidRPr="0073345F">
        <w:rPr>
          <w:rFonts w:asciiTheme="minorHAnsi" w:hAnsiTheme="minorHAnsi" w:cstheme="minorHAnsi"/>
          <w:sz w:val="28"/>
          <w:szCs w:val="28"/>
        </w:rPr>
        <w:t>–</w:t>
      </w:r>
      <w:r w:rsidRPr="0073345F">
        <w:rPr>
          <w:rFonts w:asciiTheme="minorHAnsi" w:hAnsiTheme="minorHAnsi" w:cstheme="minorHAnsi"/>
          <w:sz w:val="28"/>
          <w:szCs w:val="28"/>
        </w:rPr>
        <w:t xml:space="preserve"> </w:t>
      </w:r>
      <w:r w:rsidRPr="0073345F">
        <w:rPr>
          <w:rFonts w:asciiTheme="minorHAnsi" w:hAnsiTheme="minorHAnsi" w:cstheme="minorHAnsi"/>
          <w:sz w:val="28"/>
          <w:szCs w:val="28"/>
        </w:rPr>
        <w:t xml:space="preserve">8 </w:t>
      </w:r>
      <w:r w:rsidRPr="0073345F">
        <w:rPr>
          <w:rFonts w:asciiTheme="minorHAnsi" w:hAnsiTheme="minorHAnsi" w:cstheme="minorHAnsi"/>
          <w:sz w:val="28"/>
          <w:szCs w:val="28"/>
        </w:rPr>
        <w:t>volumi : ill. ; 44 cm. ((Settimanale. - BNI 2018-107S. - CFI0968934</w:t>
      </w:r>
    </w:p>
    <w:p w14:paraId="57A9C1BC" w14:textId="77777777" w:rsidR="00782477" w:rsidRPr="0073345F" w:rsidRDefault="00782477" w:rsidP="0073345F">
      <w:pPr>
        <w:jc w:val="both"/>
        <w:rPr>
          <w:rFonts w:asciiTheme="minorHAnsi" w:hAnsiTheme="minorHAnsi" w:cstheme="minorHAnsi"/>
          <w:sz w:val="28"/>
          <w:szCs w:val="28"/>
        </w:rPr>
      </w:pPr>
      <w:r w:rsidRPr="0073345F">
        <w:rPr>
          <w:rFonts w:asciiTheme="minorHAnsi" w:hAnsiTheme="minorHAnsi" w:cstheme="minorHAnsi"/>
          <w:sz w:val="28"/>
          <w:szCs w:val="28"/>
        </w:rPr>
        <w:t>Varianti del titolo: (*iN) Borgomanero week</w:t>
      </w:r>
    </w:p>
    <w:p w14:paraId="4CF0B2C1" w14:textId="77777777" w:rsidR="00782477" w:rsidRPr="0073345F" w:rsidRDefault="00782477" w:rsidP="0073345F">
      <w:pPr>
        <w:jc w:val="both"/>
        <w:rPr>
          <w:rFonts w:asciiTheme="minorHAnsi" w:hAnsiTheme="minorHAnsi" w:cstheme="minorHAnsi"/>
          <w:sz w:val="28"/>
          <w:szCs w:val="28"/>
        </w:rPr>
      </w:pPr>
      <w:r w:rsidRPr="0073345F">
        <w:rPr>
          <w:rFonts w:asciiTheme="minorHAnsi" w:hAnsiTheme="minorHAnsi" w:cstheme="minorHAnsi"/>
          <w:sz w:val="28"/>
          <w:szCs w:val="28"/>
        </w:rPr>
        <w:t>Continuazione parziale di: *Giornale di Arona [N</w:t>
      </w:r>
      <w:r w:rsidRPr="0073345F">
        <w:rPr>
          <w:rFonts w:asciiTheme="minorHAnsi" w:hAnsiTheme="minorHAnsi" w:cstheme="minorHAnsi"/>
          <w:sz w:val="28"/>
          <w:szCs w:val="28"/>
        </w:rPr>
        <w:t>G</w:t>
      </w:r>
      <w:r w:rsidRPr="0073345F">
        <w:rPr>
          <w:rFonts w:asciiTheme="minorHAnsi" w:hAnsiTheme="minorHAnsi" w:cstheme="minorHAnsi"/>
          <w:sz w:val="28"/>
          <w:szCs w:val="28"/>
        </w:rPr>
        <w:t>141]</w:t>
      </w:r>
    </w:p>
    <w:p w14:paraId="52AD26EA" w14:textId="6F590B08" w:rsidR="00782477" w:rsidRPr="0073345F" w:rsidRDefault="00782477" w:rsidP="0073345F">
      <w:pPr>
        <w:jc w:val="both"/>
        <w:rPr>
          <w:rFonts w:asciiTheme="minorHAnsi" w:hAnsiTheme="minorHAnsi" w:cstheme="minorHAnsi"/>
          <w:sz w:val="28"/>
          <w:szCs w:val="28"/>
        </w:rPr>
      </w:pPr>
      <w:bookmarkStart w:id="2" w:name="_Hlk212265840"/>
      <w:r w:rsidRPr="0073345F">
        <w:rPr>
          <w:rFonts w:asciiTheme="minorHAnsi" w:hAnsiTheme="minorHAnsi" w:cstheme="minorHAnsi"/>
          <w:sz w:val="28"/>
          <w:szCs w:val="28"/>
        </w:rPr>
        <w:t xml:space="preserve">Continua con: </w:t>
      </w:r>
      <w:r w:rsidRPr="0073345F">
        <w:rPr>
          <w:rFonts w:asciiTheme="minorHAnsi" w:hAnsiTheme="minorHAnsi" w:cstheme="minorHAnsi"/>
          <w:sz w:val="28"/>
          <w:szCs w:val="28"/>
        </w:rPr>
        <w:t>*Corriere di Novara. - Ed. Arona-Laghi</w:t>
      </w:r>
      <w:r w:rsidRPr="0073345F">
        <w:rPr>
          <w:rFonts w:asciiTheme="minorHAnsi" w:hAnsiTheme="minorHAnsi" w:cstheme="minorHAnsi"/>
          <w:sz w:val="28"/>
          <w:szCs w:val="28"/>
        </w:rPr>
        <w:t xml:space="preserve"> [R38]</w:t>
      </w:r>
    </w:p>
    <w:bookmarkEnd w:id="2"/>
    <w:p w14:paraId="673189FB" w14:textId="5700BF06" w:rsidR="00782477" w:rsidRPr="0073345F" w:rsidRDefault="00782477" w:rsidP="0073345F">
      <w:pPr>
        <w:jc w:val="both"/>
        <w:rPr>
          <w:rFonts w:asciiTheme="minorHAnsi" w:hAnsiTheme="minorHAnsi" w:cstheme="minorHAnsi"/>
          <w:sz w:val="28"/>
          <w:szCs w:val="28"/>
        </w:rPr>
      </w:pPr>
      <w:r w:rsidRPr="0073345F">
        <w:rPr>
          <w:rFonts w:asciiTheme="minorHAnsi" w:hAnsiTheme="minorHAnsi" w:cstheme="minorHAnsi"/>
          <w:sz w:val="28"/>
          <w:szCs w:val="28"/>
        </w:rPr>
        <w:t>Soggetto: Borgomanero – Periodici</w:t>
      </w:r>
    </w:p>
    <w:p w14:paraId="72874A68" w14:textId="77777777" w:rsidR="00782477" w:rsidRPr="0073345F" w:rsidRDefault="00782477" w:rsidP="0073345F">
      <w:pPr>
        <w:jc w:val="both"/>
        <w:rPr>
          <w:rFonts w:asciiTheme="minorHAnsi" w:hAnsiTheme="minorHAnsi" w:cstheme="minorHAnsi"/>
          <w:sz w:val="28"/>
          <w:szCs w:val="28"/>
        </w:rPr>
      </w:pPr>
      <w:r w:rsidRPr="0073345F">
        <w:rPr>
          <w:rFonts w:asciiTheme="minorHAnsi" w:hAnsiTheme="minorHAnsi" w:cstheme="minorHAnsi"/>
          <w:sz w:val="28"/>
          <w:szCs w:val="28"/>
        </w:rPr>
        <w:t>Classe: D945.1643005</w:t>
      </w:r>
    </w:p>
    <w:p w14:paraId="0FAF05BB" w14:textId="77777777" w:rsidR="00782477" w:rsidRPr="0073345F" w:rsidRDefault="00782477" w:rsidP="0073345F">
      <w:pPr>
        <w:jc w:val="both"/>
        <w:rPr>
          <w:rFonts w:asciiTheme="minorHAnsi" w:hAnsiTheme="minorHAnsi" w:cstheme="minorHAnsi"/>
          <w:sz w:val="22"/>
          <w:szCs w:val="22"/>
        </w:rPr>
      </w:pPr>
    </w:p>
    <w:p w14:paraId="76D8D59F" w14:textId="77777777" w:rsidR="00782477" w:rsidRPr="0073345F" w:rsidRDefault="00782477" w:rsidP="0073345F">
      <w:pPr>
        <w:jc w:val="both"/>
        <w:rPr>
          <w:rFonts w:asciiTheme="minorHAnsi" w:hAnsiTheme="minorHAnsi" w:cstheme="minorHAnsi"/>
          <w:b/>
          <w:color w:val="C00000"/>
          <w:sz w:val="44"/>
          <w:szCs w:val="44"/>
        </w:rPr>
      </w:pPr>
      <w:bookmarkStart w:id="3" w:name="_Hlk212265796"/>
      <w:r w:rsidRPr="0073345F">
        <w:rPr>
          <w:rFonts w:asciiTheme="minorHAnsi" w:hAnsiTheme="minorHAnsi" w:cstheme="minorHAnsi"/>
          <w:b/>
          <w:color w:val="C00000"/>
          <w:sz w:val="44"/>
          <w:szCs w:val="44"/>
        </w:rPr>
        <w:t>Informazioni storico-bibliografiche</w:t>
      </w:r>
    </w:p>
    <w:bookmarkEnd w:id="3"/>
    <w:p w14:paraId="67A7D7BC" w14:textId="77777777" w:rsidR="0073345F" w:rsidRPr="0073345F" w:rsidRDefault="0073345F" w:rsidP="0073345F">
      <w:pPr>
        <w:jc w:val="both"/>
        <w:rPr>
          <w:rFonts w:asciiTheme="minorHAnsi" w:hAnsiTheme="minorHAnsi" w:cstheme="minorHAnsi"/>
        </w:rPr>
      </w:pPr>
      <w:r w:rsidRPr="0073345F">
        <w:rPr>
          <w:rFonts w:asciiTheme="minorHAnsi" w:hAnsiTheme="minorHAnsi" w:cstheme="minorHAnsi"/>
        </w:rPr>
        <w:t xml:space="preserve">20/10/2017 alle 12:25 </w:t>
      </w:r>
    </w:p>
    <w:p w14:paraId="2D0C3AEA" w14:textId="77777777" w:rsidR="0073345F" w:rsidRPr="0073345F" w:rsidRDefault="0073345F" w:rsidP="0073345F">
      <w:pPr>
        <w:jc w:val="both"/>
        <w:rPr>
          <w:rFonts w:asciiTheme="minorHAnsi" w:hAnsiTheme="minorHAnsi" w:cstheme="minorHAnsi"/>
        </w:rPr>
      </w:pPr>
      <w:r w:rsidRPr="0073345F">
        <w:rPr>
          <w:rFonts w:asciiTheme="minorHAnsi" w:hAnsiTheme="minorHAnsi" w:cstheme="minorHAnsi"/>
        </w:rPr>
        <w:t>Da venerdì 20 ottobre</w:t>
      </w:r>
    </w:p>
    <w:p w14:paraId="3E0AB5F5" w14:textId="39711F25" w:rsidR="0031062F" w:rsidRPr="0073345F" w:rsidRDefault="0073345F" w:rsidP="0073345F">
      <w:pPr>
        <w:jc w:val="both"/>
        <w:rPr>
          <w:rFonts w:asciiTheme="minorHAnsi" w:hAnsiTheme="minorHAnsi" w:cstheme="minorHAnsi"/>
        </w:rPr>
      </w:pPr>
      <w:r w:rsidRPr="0073345F">
        <w:rPr>
          <w:rFonts w:asciiTheme="minorHAnsi" w:hAnsiTheme="minorHAnsi" w:cstheme="minorHAnsi"/>
        </w:rPr>
        <w:t>Data importante per i borgomaneresi. Da oggi, venerdì 20 ottobre, in edicola si potrà trovare Borgomanero Week, che nasce con tanto entusiasmo dopo le esperienze di NovaraOggi e Giornale di Arona. In edicola appunto e per oggi anche in piazza Martiri: redattori e direttore vi aspettano con uno stand fino alle 13 per parlare della città, raccogliere suggerimenti e dialogare con i lettori.</w:t>
      </w:r>
      <w:r>
        <w:rPr>
          <w:rFonts w:asciiTheme="minorHAnsi" w:hAnsiTheme="minorHAnsi" w:cstheme="minorHAnsi"/>
        </w:rPr>
        <w:t xml:space="preserve"> </w:t>
      </w:r>
      <w:r w:rsidRPr="0073345F">
        <w:rPr>
          <w:rFonts w:asciiTheme="minorHAnsi" w:hAnsiTheme="minorHAnsi" w:cstheme="minorHAnsi"/>
        </w:rPr>
        <w:t>Borgomanero Week è una nuova edizione ultralocale che concentrerà ancora di più la sua presenza e il suo impegno sulla seconda città della provincia novarese. Ogni settimana  più pagine dedicate alle notizie, alle storie e alle curiosità legate a Borgomanero e una prima pagina «cucita su misura» per i lettori agognini. Continueremo a essere il megafono della gente che vive e lavora in città, porteremo avanti la nostra proposta diversa e originale, uno strumento tutto da leggere, con analisi e approfondimenti raccontati con un taglio vivace, leggero e moderno. Borgomanero Week sarà curato sia nella grafica che nelle immagini ma, soprattutto, nei contenuti. Il nostro vantaggio è di essere distanti da qualsiasi potere locale e quindi più liberi di essere liberi. Si tratta di un’iniziativa voluta dal Gruppo iNetweek, primo circuito di giornali locali in Italia con le sue 60 testate, tra le quali nella provincia novarese NovaraOggi e Giornale di Arona. Nato quasi quarant’anni fa, il nostro gruppo editoriale continua ad assicurare un’informazione indipendente e approfondita, vicina al territorio e ai lettori</w:t>
      </w:r>
      <w:r>
        <w:rPr>
          <w:rFonts w:asciiTheme="minorHAnsi" w:hAnsiTheme="minorHAnsi" w:cstheme="minorHAnsi"/>
        </w:rPr>
        <w:t xml:space="preserve"> </w:t>
      </w:r>
      <w:hyperlink r:id="rId6" w:history="1">
        <w:r w:rsidRPr="0073345F">
          <w:rPr>
            <w:rStyle w:val="Collegamentoipertestuale"/>
            <w:rFonts w:asciiTheme="minorHAnsi" w:hAnsiTheme="minorHAnsi" w:cstheme="minorHAnsi"/>
          </w:rPr>
          <w:t>https://corrieredinovara.it/cronaca/nasce-borgomanero-week/</w:t>
        </w:r>
      </w:hyperlink>
      <w:r w:rsidRPr="0073345F">
        <w:rPr>
          <w:rFonts w:asciiTheme="minorHAnsi" w:hAnsiTheme="minorHAnsi" w:cstheme="minorHAnsi"/>
        </w:rPr>
        <w:t xml:space="preserve">. </w:t>
      </w:r>
    </w:p>
    <w:sectPr w:rsidR="0031062F" w:rsidRPr="0073345F"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2000D"/>
    <w:rsid w:val="0031062F"/>
    <w:rsid w:val="003605E3"/>
    <w:rsid w:val="003639E3"/>
    <w:rsid w:val="00375F4B"/>
    <w:rsid w:val="003811E4"/>
    <w:rsid w:val="00653982"/>
    <w:rsid w:val="0073345F"/>
    <w:rsid w:val="00782477"/>
    <w:rsid w:val="00C71CAA"/>
    <w:rsid w:val="00D544E6"/>
    <w:rsid w:val="00E84EF4"/>
    <w:rsid w:val="00F200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560F7"/>
  <w15:chartTrackingRefBased/>
  <w15:docId w15:val="{2CDEEA16-98DC-4009-9170-0D3BF948E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2477"/>
    <w:pPr>
      <w:spacing w:after="0" w:line="240" w:lineRule="auto"/>
    </w:pPr>
    <w:rPr>
      <w:rFonts w:ascii="Times New Roman" w:eastAsia="Times New Roman" w:hAnsi="Times New Roman" w:cs="Times New Roman"/>
      <w:kern w:val="0"/>
      <w:sz w:val="24"/>
      <w:szCs w:val="24"/>
      <w:lang w:eastAsia="it-IT"/>
      <w14:ligatures w14:val="none"/>
    </w:rPr>
  </w:style>
  <w:style w:type="paragraph" w:styleId="Titolo1">
    <w:name w:val="heading 1"/>
    <w:basedOn w:val="Normale"/>
    <w:next w:val="Normale"/>
    <w:link w:val="Titolo1Carattere"/>
    <w:uiPriority w:val="9"/>
    <w:qFormat/>
    <w:rsid w:val="00F2000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F2000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F2000D"/>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F2000D"/>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F2000D"/>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F2000D"/>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2000D"/>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2000D"/>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2000D"/>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2000D"/>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F2000D"/>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F2000D"/>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F2000D"/>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F2000D"/>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F2000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2000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2000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2000D"/>
    <w:rPr>
      <w:rFonts w:eastAsiaTheme="majorEastAsia" w:cstheme="majorBidi"/>
      <w:color w:val="272727" w:themeColor="text1" w:themeTint="D8"/>
    </w:rPr>
  </w:style>
  <w:style w:type="paragraph" w:styleId="Titolo">
    <w:name w:val="Title"/>
    <w:basedOn w:val="Normale"/>
    <w:next w:val="Normale"/>
    <w:link w:val="TitoloCarattere"/>
    <w:uiPriority w:val="10"/>
    <w:qFormat/>
    <w:rsid w:val="00F2000D"/>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2000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2000D"/>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2000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2000D"/>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F2000D"/>
    <w:rPr>
      <w:i/>
      <w:iCs/>
      <w:color w:val="404040" w:themeColor="text1" w:themeTint="BF"/>
    </w:rPr>
  </w:style>
  <w:style w:type="paragraph" w:styleId="Paragrafoelenco">
    <w:name w:val="List Paragraph"/>
    <w:basedOn w:val="Normale"/>
    <w:uiPriority w:val="34"/>
    <w:qFormat/>
    <w:rsid w:val="00F2000D"/>
    <w:pPr>
      <w:ind w:left="720"/>
      <w:contextualSpacing/>
    </w:pPr>
  </w:style>
  <w:style w:type="character" w:styleId="Enfasiintensa">
    <w:name w:val="Intense Emphasis"/>
    <w:basedOn w:val="Carpredefinitoparagrafo"/>
    <w:uiPriority w:val="21"/>
    <w:qFormat/>
    <w:rsid w:val="00F2000D"/>
    <w:rPr>
      <w:i/>
      <w:iCs/>
      <w:color w:val="365F91" w:themeColor="accent1" w:themeShade="BF"/>
    </w:rPr>
  </w:style>
  <w:style w:type="paragraph" w:styleId="Citazioneintensa">
    <w:name w:val="Intense Quote"/>
    <w:basedOn w:val="Normale"/>
    <w:next w:val="Normale"/>
    <w:link w:val="CitazioneintensaCarattere"/>
    <w:uiPriority w:val="30"/>
    <w:qFormat/>
    <w:rsid w:val="00F2000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F2000D"/>
    <w:rPr>
      <w:i/>
      <w:iCs/>
      <w:color w:val="365F91" w:themeColor="accent1" w:themeShade="BF"/>
    </w:rPr>
  </w:style>
  <w:style w:type="character" w:styleId="Riferimentointenso">
    <w:name w:val="Intense Reference"/>
    <w:basedOn w:val="Carpredefinitoparagrafo"/>
    <w:uiPriority w:val="32"/>
    <w:qFormat/>
    <w:rsid w:val="00F2000D"/>
    <w:rPr>
      <w:b/>
      <w:bCs/>
      <w:smallCaps/>
      <w:color w:val="365F91" w:themeColor="accent1" w:themeShade="BF"/>
      <w:spacing w:val="5"/>
    </w:rPr>
  </w:style>
  <w:style w:type="character" w:styleId="Enfasigrassetto">
    <w:name w:val="Strong"/>
    <w:uiPriority w:val="22"/>
    <w:qFormat/>
    <w:rsid w:val="00782477"/>
    <w:rPr>
      <w:b w:val="0"/>
      <w:bCs w:val="0"/>
      <w:i w:val="0"/>
      <w:iCs w:val="0"/>
    </w:rPr>
  </w:style>
  <w:style w:type="character" w:styleId="Collegamentoipertestuale">
    <w:name w:val="Hyperlink"/>
    <w:basedOn w:val="Carpredefinitoparagrafo"/>
    <w:uiPriority w:val="99"/>
    <w:unhideWhenUsed/>
    <w:rsid w:val="0073345F"/>
    <w:rPr>
      <w:color w:val="0000FF" w:themeColor="hyperlink"/>
      <w:u w:val="single"/>
    </w:rPr>
  </w:style>
  <w:style w:type="character" w:styleId="Menzionenonrisolta">
    <w:name w:val="Unresolved Mention"/>
    <w:basedOn w:val="Carpredefinitoparagrafo"/>
    <w:uiPriority w:val="99"/>
    <w:semiHidden/>
    <w:unhideWhenUsed/>
    <w:rsid w:val="007334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rrieredinovara.it/cronaca/nasce-borgomanero-week/" TargetMode="Externa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327</Words>
  <Characters>1868</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2</cp:revision>
  <dcterms:created xsi:type="dcterms:W3CDTF">2025-10-25T04:18:00Z</dcterms:created>
  <dcterms:modified xsi:type="dcterms:W3CDTF">2025-10-25T04:59:00Z</dcterms:modified>
</cp:coreProperties>
</file>