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30F6" w14:textId="4FB1305D" w:rsidR="00AB0225" w:rsidRPr="00A4742A" w:rsidRDefault="00AB0225" w:rsidP="00A4742A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832024"/>
      <w:r w:rsidRPr="00A4742A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Q198</w:t>
      </w:r>
      <w:r w:rsidRPr="00A4742A">
        <w:rPr>
          <w:rFonts w:asciiTheme="minorHAnsi" w:hAnsiTheme="minorHAnsi" w:cstheme="minorHAnsi"/>
          <w:b/>
          <w:lang w:eastAsia="it-IT"/>
        </w:rPr>
        <w:tab/>
      </w:r>
      <w:r w:rsidRPr="00A4742A">
        <w:rPr>
          <w:rFonts w:asciiTheme="minorHAnsi" w:hAnsiTheme="minorHAnsi" w:cstheme="minorHAnsi"/>
          <w:b/>
          <w:lang w:eastAsia="it-IT"/>
        </w:rPr>
        <w:tab/>
      </w:r>
      <w:r w:rsidRPr="00A4742A">
        <w:rPr>
          <w:rFonts w:asciiTheme="minorHAnsi" w:hAnsiTheme="minorHAnsi" w:cstheme="minorHAnsi"/>
          <w:b/>
          <w:lang w:eastAsia="it-IT"/>
        </w:rPr>
        <w:tab/>
      </w:r>
      <w:r w:rsidRPr="00A4742A">
        <w:rPr>
          <w:rFonts w:asciiTheme="minorHAnsi" w:hAnsiTheme="minorHAnsi" w:cstheme="minorHAnsi"/>
          <w:b/>
          <w:lang w:eastAsia="it-IT"/>
        </w:rPr>
        <w:tab/>
      </w:r>
      <w:r w:rsidRPr="00A4742A">
        <w:rPr>
          <w:rFonts w:asciiTheme="minorHAnsi" w:hAnsiTheme="minorHAnsi" w:cstheme="minorHAnsi"/>
          <w:b/>
          <w:lang w:eastAsia="it-IT"/>
        </w:rPr>
        <w:tab/>
      </w:r>
      <w:r w:rsidRPr="00A4742A">
        <w:rPr>
          <w:rFonts w:asciiTheme="minorHAnsi" w:hAnsiTheme="minorHAnsi" w:cstheme="minorHAnsi"/>
          <w:b/>
          <w:lang w:eastAsia="it-IT"/>
        </w:rPr>
        <w:tab/>
      </w:r>
      <w:r w:rsidRPr="00A4742A">
        <w:rPr>
          <w:rFonts w:asciiTheme="minorHAnsi" w:hAnsiTheme="minorHAnsi" w:cstheme="minorHAnsi"/>
          <w:b/>
          <w:lang w:eastAsia="it-IT"/>
        </w:rPr>
        <w:tab/>
      </w:r>
      <w:r w:rsidRPr="00A4742A">
        <w:rPr>
          <w:rFonts w:asciiTheme="minorHAnsi" w:hAnsiTheme="minorHAnsi" w:cstheme="minorHAnsi"/>
          <w:b/>
          <w:lang w:eastAsia="it-IT"/>
        </w:rPr>
        <w:tab/>
      </w:r>
      <w:r w:rsidRPr="00A4742A">
        <w:rPr>
          <w:rFonts w:asciiTheme="minorHAnsi" w:hAnsiTheme="minorHAnsi" w:cstheme="minorHAnsi"/>
          <w:i/>
          <w:sz w:val="16"/>
          <w:szCs w:val="16"/>
          <w:lang w:eastAsia="it-IT"/>
        </w:rPr>
        <w:t>Scheda creata il 10 gennaio 2026</w:t>
      </w:r>
    </w:p>
    <w:p w14:paraId="5C400849" w14:textId="3C657CA2" w:rsidR="005F53DA" w:rsidRPr="00A4742A" w:rsidRDefault="002B0C8B" w:rsidP="00A4742A">
      <w:pPr>
        <w:jc w:val="center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A4742A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drawing>
          <wp:inline distT="0" distB="0" distL="0" distR="0" wp14:anchorId="25C01CAE" wp14:editId="44BB5DE5">
            <wp:extent cx="1753200" cy="2520000"/>
            <wp:effectExtent l="0" t="0" r="0" b="0"/>
            <wp:docPr id="1404528979" name="Immagine 2" descr="Immagine che contiene testo, giornale, Carattere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528979" name="Immagine 2" descr="Immagine che contiene testo, giornale, Carattere, Pubblic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3DA" w:rsidRPr="00A4742A">
        <w:rPr>
          <w:rFonts w:asciiTheme="minorHAnsi" w:hAnsiTheme="minorHAnsi"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7FEE4A7F" wp14:editId="03288678">
            <wp:extent cx="1612800" cy="2520000"/>
            <wp:effectExtent l="0" t="0" r="6985" b="0"/>
            <wp:docPr id="154038924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53DA" w:rsidRPr="00A4742A">
        <w:rPr>
          <w:rFonts w:asciiTheme="minorHAnsi" w:hAnsiTheme="minorHAnsi"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26D52600" wp14:editId="1ACB4526">
            <wp:extent cx="1857600" cy="2520000"/>
            <wp:effectExtent l="0" t="0" r="0" b="0"/>
            <wp:docPr id="191726441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CF19F2" w14:textId="5FFBDC51" w:rsidR="00AB0225" w:rsidRPr="00A4742A" w:rsidRDefault="00AB0225" w:rsidP="00A4742A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A4742A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p w14:paraId="4D5BD6F8" w14:textId="19A6ABB9" w:rsidR="002B0C8B" w:rsidRPr="00A4742A" w:rsidRDefault="002B0C8B" w:rsidP="00A4742A">
      <w:pPr>
        <w:jc w:val="both"/>
        <w:rPr>
          <w:rFonts w:asciiTheme="minorHAnsi" w:hAnsiTheme="minorHAnsi" w:cstheme="minorHAnsi"/>
          <w:sz w:val="32"/>
          <w:szCs w:val="32"/>
        </w:rPr>
      </w:pPr>
      <w:bookmarkStart w:id="1" w:name="_Hlk218958020"/>
      <w:bookmarkEnd w:id="0"/>
      <w:r w:rsidRPr="00A4742A">
        <w:rPr>
          <w:rFonts w:asciiTheme="minorHAnsi" w:hAnsiTheme="minorHAnsi" w:cstheme="minorHAnsi"/>
          <w:b/>
          <w:bCs/>
          <w:sz w:val="32"/>
          <w:szCs w:val="32"/>
        </w:rPr>
        <w:t xml:space="preserve">L’*eco della Baltea </w:t>
      </w:r>
      <w:proofErr w:type="gramStart"/>
      <w:r w:rsidRPr="00A4742A">
        <w:rPr>
          <w:rFonts w:asciiTheme="minorHAnsi" w:hAnsiTheme="minorHAnsi" w:cstheme="minorHAnsi"/>
          <w:b/>
          <w:bCs/>
          <w:sz w:val="32"/>
          <w:szCs w:val="32"/>
        </w:rPr>
        <w:t xml:space="preserve">Dora </w:t>
      </w:r>
      <w:bookmarkEnd w:id="1"/>
      <w:r w:rsidRPr="00A4742A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A4742A">
        <w:rPr>
          <w:rFonts w:asciiTheme="minorHAnsi" w:hAnsiTheme="minorHAnsi" w:cstheme="minorHAnsi"/>
          <w:sz w:val="32"/>
          <w:szCs w:val="32"/>
        </w:rPr>
        <w:t xml:space="preserve"> gazzetta della Divisione amministrativa di Ivrea. – Anno 1, n. 1 (2 gennaio </w:t>
      </w:r>
      <w:proofErr w:type="gramStart"/>
      <w:r w:rsidRPr="00A4742A">
        <w:rPr>
          <w:rFonts w:asciiTheme="minorHAnsi" w:hAnsiTheme="minorHAnsi" w:cstheme="minorHAnsi"/>
          <w:sz w:val="32"/>
          <w:szCs w:val="32"/>
        </w:rPr>
        <w:t>1849)-</w:t>
      </w:r>
      <w:proofErr w:type="gramEnd"/>
      <w:r w:rsidRPr="00A4742A">
        <w:rPr>
          <w:rFonts w:asciiTheme="minorHAnsi" w:hAnsiTheme="minorHAnsi" w:cstheme="minorHAnsi"/>
          <w:sz w:val="32"/>
          <w:szCs w:val="32"/>
        </w:rPr>
        <w:t xml:space="preserve">anno </w:t>
      </w:r>
      <w:r w:rsidR="005F53DA" w:rsidRPr="00A4742A">
        <w:rPr>
          <w:rFonts w:asciiTheme="minorHAnsi" w:hAnsiTheme="minorHAnsi" w:cstheme="minorHAnsi"/>
          <w:sz w:val="32"/>
          <w:szCs w:val="32"/>
        </w:rPr>
        <w:t xml:space="preserve">7 </w:t>
      </w:r>
      <w:r w:rsidRPr="00A4742A">
        <w:rPr>
          <w:rFonts w:asciiTheme="minorHAnsi" w:hAnsiTheme="minorHAnsi" w:cstheme="minorHAnsi"/>
          <w:sz w:val="32"/>
          <w:szCs w:val="32"/>
        </w:rPr>
        <w:t>(185</w:t>
      </w:r>
      <w:r w:rsidR="005F53DA" w:rsidRPr="00A4742A">
        <w:rPr>
          <w:rFonts w:asciiTheme="minorHAnsi" w:hAnsiTheme="minorHAnsi" w:cstheme="minorHAnsi"/>
          <w:sz w:val="32"/>
          <w:szCs w:val="32"/>
        </w:rPr>
        <w:t>5</w:t>
      </w:r>
      <w:r w:rsidRPr="00A4742A">
        <w:rPr>
          <w:rFonts w:asciiTheme="minorHAnsi" w:hAnsiTheme="minorHAnsi" w:cstheme="minorHAnsi"/>
          <w:sz w:val="32"/>
          <w:szCs w:val="32"/>
        </w:rPr>
        <w:t xml:space="preserve">). – </w:t>
      </w:r>
      <w:proofErr w:type="gramStart"/>
      <w:r w:rsidRPr="00A4742A">
        <w:rPr>
          <w:rFonts w:asciiTheme="minorHAnsi" w:hAnsiTheme="minorHAnsi" w:cstheme="minorHAnsi"/>
          <w:sz w:val="32"/>
          <w:szCs w:val="32"/>
        </w:rPr>
        <w:t>Ivrea :</w:t>
      </w:r>
      <w:proofErr w:type="gramEnd"/>
      <w:r w:rsidRPr="00A4742A">
        <w:rPr>
          <w:rFonts w:asciiTheme="minorHAnsi" w:hAnsiTheme="minorHAnsi" w:cstheme="minorHAnsi"/>
          <w:sz w:val="32"/>
          <w:szCs w:val="32"/>
        </w:rPr>
        <w:t xml:space="preserve"> Tipografia </w:t>
      </w:r>
      <w:proofErr w:type="spellStart"/>
      <w:r w:rsidRPr="00A4742A">
        <w:rPr>
          <w:rFonts w:asciiTheme="minorHAnsi" w:hAnsiTheme="minorHAnsi" w:cstheme="minorHAnsi"/>
          <w:sz w:val="32"/>
          <w:szCs w:val="32"/>
        </w:rPr>
        <w:t>Curbis</w:t>
      </w:r>
      <w:proofErr w:type="spellEnd"/>
      <w:r w:rsidRPr="00A4742A">
        <w:rPr>
          <w:rFonts w:asciiTheme="minorHAnsi" w:hAnsiTheme="minorHAnsi" w:cstheme="minorHAnsi"/>
          <w:sz w:val="32"/>
          <w:szCs w:val="32"/>
        </w:rPr>
        <w:t>, 1849-185</w:t>
      </w:r>
      <w:r w:rsidR="005F53DA" w:rsidRPr="00A4742A">
        <w:rPr>
          <w:rFonts w:asciiTheme="minorHAnsi" w:hAnsiTheme="minorHAnsi" w:cstheme="minorHAnsi"/>
          <w:sz w:val="32"/>
          <w:szCs w:val="32"/>
        </w:rPr>
        <w:t>5</w:t>
      </w:r>
      <w:r w:rsidRPr="00A4742A">
        <w:rPr>
          <w:rFonts w:asciiTheme="minorHAnsi" w:hAnsiTheme="minorHAnsi" w:cstheme="minorHAnsi"/>
          <w:sz w:val="32"/>
          <w:szCs w:val="32"/>
        </w:rPr>
        <w:t xml:space="preserve">. – </w:t>
      </w:r>
      <w:r w:rsidR="005F53DA" w:rsidRPr="00A4742A">
        <w:rPr>
          <w:rFonts w:asciiTheme="minorHAnsi" w:hAnsiTheme="minorHAnsi" w:cstheme="minorHAnsi"/>
          <w:sz w:val="32"/>
          <w:szCs w:val="32"/>
        </w:rPr>
        <w:t>7</w:t>
      </w:r>
      <w:r w:rsidRPr="00A4742A">
        <w:rPr>
          <w:rFonts w:asciiTheme="minorHAnsi" w:hAnsiTheme="minorHAnsi" w:cstheme="minorHAnsi"/>
          <w:sz w:val="32"/>
          <w:szCs w:val="32"/>
        </w:rPr>
        <w:t xml:space="preserve"> volumi. ((Bisettimanale</w:t>
      </w:r>
    </w:p>
    <w:p w14:paraId="1722626C" w14:textId="03CA2B2D" w:rsidR="002B0C8B" w:rsidRPr="00A4742A" w:rsidRDefault="002B0C8B" w:rsidP="00A4742A">
      <w:pPr>
        <w:jc w:val="both"/>
        <w:rPr>
          <w:rFonts w:asciiTheme="minorHAnsi" w:hAnsiTheme="minorHAnsi" w:cstheme="minorHAnsi"/>
          <w:sz w:val="32"/>
          <w:szCs w:val="32"/>
        </w:rPr>
      </w:pPr>
      <w:r w:rsidRPr="00A4742A">
        <w:rPr>
          <w:rFonts w:asciiTheme="minorHAnsi" w:hAnsiTheme="minorHAnsi" w:cstheme="minorHAnsi"/>
          <w:sz w:val="32"/>
          <w:szCs w:val="32"/>
        </w:rPr>
        <w:t>Continuazione di: *</w:t>
      </w:r>
      <w:r w:rsidRPr="00A4742A">
        <w:rPr>
          <w:rFonts w:asciiTheme="minorHAnsi" w:hAnsiTheme="minorHAnsi" w:cstheme="minorHAnsi"/>
          <w:sz w:val="32"/>
          <w:szCs w:val="32"/>
        </w:rPr>
        <w:t>Journal de la Doire</w:t>
      </w:r>
      <w:r w:rsidRPr="00A4742A">
        <w:rPr>
          <w:rFonts w:asciiTheme="minorHAnsi" w:hAnsiTheme="minorHAnsi" w:cstheme="minorHAnsi"/>
          <w:sz w:val="32"/>
          <w:szCs w:val="32"/>
        </w:rPr>
        <w:t xml:space="preserve"> [</w:t>
      </w:r>
      <w:hyperlink r:id="rId8" w:history="1">
        <w:r w:rsidRPr="00A4742A">
          <w:rPr>
            <w:rStyle w:val="Collegamentoipertestuale"/>
            <w:rFonts w:asciiTheme="minorHAnsi" w:hAnsiTheme="minorHAnsi" w:cstheme="minorHAnsi"/>
            <w:sz w:val="32"/>
            <w:szCs w:val="32"/>
          </w:rPr>
          <w:t>HX3527</w:t>
        </w:r>
      </w:hyperlink>
      <w:r w:rsidRPr="00A4742A">
        <w:rPr>
          <w:rFonts w:asciiTheme="minorHAnsi" w:hAnsiTheme="minorHAnsi" w:cstheme="minorHAnsi"/>
          <w:sz w:val="32"/>
          <w:szCs w:val="32"/>
        </w:rPr>
        <w:t>]</w:t>
      </w:r>
    </w:p>
    <w:p w14:paraId="2A56747C" w14:textId="61ABE70A" w:rsidR="002B0C8B" w:rsidRPr="00A4742A" w:rsidRDefault="002B0C8B" w:rsidP="00A4742A">
      <w:pPr>
        <w:jc w:val="both"/>
        <w:rPr>
          <w:rFonts w:asciiTheme="minorHAnsi" w:hAnsiTheme="minorHAnsi" w:cstheme="minorHAnsi"/>
          <w:sz w:val="32"/>
          <w:szCs w:val="32"/>
        </w:rPr>
      </w:pPr>
      <w:r w:rsidRPr="00A4742A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A4742A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hyperlink r:id="rId9" w:history="1">
        <w:r w:rsidRPr="00A4742A">
          <w:rPr>
            <w:rStyle w:val="Collegamentoipertestuale"/>
            <w:rFonts w:asciiTheme="minorHAnsi" w:hAnsiTheme="minorHAnsi" w:cstheme="minorHAnsi"/>
            <w:sz w:val="32"/>
            <w:szCs w:val="32"/>
          </w:rPr>
          <w:t>n. 1 (1849)</w:t>
        </w:r>
      </w:hyperlink>
      <w:r w:rsidR="005F53DA" w:rsidRPr="00A4742A">
        <w:rPr>
          <w:rFonts w:asciiTheme="minorHAnsi" w:hAnsiTheme="minorHAnsi" w:cstheme="minorHAnsi"/>
          <w:sz w:val="32"/>
          <w:szCs w:val="32"/>
        </w:rPr>
        <w:t xml:space="preserve">; </w:t>
      </w:r>
      <w:hyperlink r:id="rId10" w:history="1">
        <w:r w:rsidR="005F53DA" w:rsidRPr="00A4742A">
          <w:rPr>
            <w:rStyle w:val="Collegamentoipertestuale"/>
            <w:rFonts w:asciiTheme="minorHAnsi" w:hAnsiTheme="minorHAnsi" w:cstheme="minorHAnsi"/>
            <w:sz w:val="32"/>
            <w:szCs w:val="32"/>
          </w:rPr>
          <w:t>suppl.n.14(1849)</w:t>
        </w:r>
      </w:hyperlink>
    </w:p>
    <w:p w14:paraId="6EB69C29" w14:textId="4DD444E3" w:rsidR="00AB0225" w:rsidRPr="00A4742A" w:rsidRDefault="00AB0225" w:rsidP="00A4742A">
      <w:pPr>
        <w:jc w:val="both"/>
        <w:rPr>
          <w:rFonts w:asciiTheme="minorHAnsi" w:hAnsiTheme="minorHAnsi" w:cstheme="minorHAnsi"/>
          <w:sz w:val="32"/>
          <w:szCs w:val="32"/>
        </w:rPr>
      </w:pPr>
      <w:r w:rsidRPr="00A4742A">
        <w:rPr>
          <w:rFonts w:asciiTheme="minorHAnsi" w:hAnsiTheme="minorHAnsi" w:cstheme="minorHAnsi"/>
          <w:sz w:val="32"/>
          <w:szCs w:val="32"/>
        </w:rPr>
        <w:t>La</w:t>
      </w:r>
      <w:r w:rsidRPr="00A4742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4742A">
        <w:rPr>
          <w:rFonts w:asciiTheme="minorHAnsi" w:hAnsiTheme="minorHAnsi" w:cstheme="minorHAnsi"/>
          <w:b/>
          <w:bCs/>
          <w:sz w:val="32"/>
          <w:szCs w:val="32"/>
        </w:rPr>
        <w:t>*</w:t>
      </w:r>
      <w:r w:rsidRPr="00A4742A">
        <w:rPr>
          <w:rFonts w:asciiTheme="minorHAnsi" w:hAnsiTheme="minorHAnsi" w:cstheme="minorHAnsi"/>
          <w:b/>
          <w:bCs/>
          <w:sz w:val="32"/>
          <w:szCs w:val="32"/>
        </w:rPr>
        <w:t xml:space="preserve">Dora </w:t>
      </w:r>
      <w:proofErr w:type="gramStart"/>
      <w:r w:rsidRPr="00A4742A">
        <w:rPr>
          <w:rFonts w:asciiTheme="minorHAnsi" w:hAnsiTheme="minorHAnsi" w:cstheme="minorHAnsi"/>
          <w:b/>
          <w:bCs/>
          <w:sz w:val="32"/>
          <w:szCs w:val="32"/>
        </w:rPr>
        <w:t>Baltea</w:t>
      </w:r>
      <w:r w:rsidRPr="00A4742A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A4742A">
        <w:rPr>
          <w:rFonts w:asciiTheme="minorHAnsi" w:hAnsiTheme="minorHAnsi" w:cstheme="minorHAnsi"/>
          <w:sz w:val="32"/>
          <w:szCs w:val="32"/>
        </w:rPr>
        <w:t xml:space="preserve"> giornale amministrativo, statistico, letterario del</w:t>
      </w:r>
      <w:r w:rsidR="005F53DA" w:rsidRPr="00A4742A">
        <w:rPr>
          <w:rFonts w:asciiTheme="minorHAnsi" w:hAnsiTheme="minorHAnsi" w:cstheme="minorHAnsi"/>
          <w:sz w:val="32"/>
          <w:szCs w:val="32"/>
        </w:rPr>
        <w:t>la Divisione</w:t>
      </w:r>
      <w:r w:rsidRPr="00A4742A">
        <w:rPr>
          <w:rFonts w:asciiTheme="minorHAnsi" w:hAnsiTheme="minorHAnsi" w:cstheme="minorHAnsi"/>
          <w:sz w:val="32"/>
          <w:szCs w:val="32"/>
        </w:rPr>
        <w:t xml:space="preserve"> d'Ivrea. - </w:t>
      </w:r>
      <w:r w:rsidR="005F53DA" w:rsidRPr="00A4742A">
        <w:rPr>
          <w:rFonts w:asciiTheme="minorHAnsi" w:hAnsiTheme="minorHAnsi" w:cstheme="minorHAnsi"/>
          <w:sz w:val="32"/>
          <w:szCs w:val="32"/>
        </w:rPr>
        <w:t xml:space="preserve">   </w:t>
      </w:r>
      <w:r w:rsidRPr="00A4742A">
        <w:rPr>
          <w:rFonts w:asciiTheme="minorHAnsi" w:hAnsiTheme="minorHAnsi" w:cstheme="minorHAnsi"/>
          <w:sz w:val="32"/>
          <w:szCs w:val="32"/>
        </w:rPr>
        <w:t>-a</w:t>
      </w:r>
      <w:r w:rsidRPr="00A4742A">
        <w:rPr>
          <w:rFonts w:asciiTheme="minorHAnsi" w:hAnsiTheme="minorHAnsi" w:cstheme="minorHAnsi"/>
          <w:sz w:val="32"/>
          <w:szCs w:val="32"/>
        </w:rPr>
        <w:t>nno</w:t>
      </w:r>
      <w:r w:rsidRPr="00A4742A">
        <w:rPr>
          <w:rFonts w:asciiTheme="minorHAnsi" w:hAnsiTheme="minorHAnsi" w:cstheme="minorHAnsi"/>
          <w:sz w:val="32"/>
          <w:szCs w:val="32"/>
        </w:rPr>
        <w:t xml:space="preserve"> 42, n. 52 (dic</w:t>
      </w:r>
      <w:r w:rsidRPr="00A4742A">
        <w:rPr>
          <w:rFonts w:asciiTheme="minorHAnsi" w:hAnsiTheme="minorHAnsi" w:cstheme="minorHAnsi"/>
          <w:sz w:val="32"/>
          <w:szCs w:val="32"/>
        </w:rPr>
        <w:t>embre</w:t>
      </w:r>
      <w:r w:rsidRPr="00A4742A">
        <w:rPr>
          <w:rFonts w:asciiTheme="minorHAnsi" w:hAnsiTheme="minorHAnsi" w:cstheme="minorHAnsi"/>
          <w:sz w:val="32"/>
          <w:szCs w:val="32"/>
        </w:rPr>
        <w:t xml:space="preserve"> 1890). - </w:t>
      </w:r>
      <w:proofErr w:type="gramStart"/>
      <w:r w:rsidRPr="00A4742A">
        <w:rPr>
          <w:rFonts w:asciiTheme="minorHAnsi" w:hAnsiTheme="minorHAnsi" w:cstheme="minorHAnsi"/>
          <w:sz w:val="32"/>
          <w:szCs w:val="32"/>
        </w:rPr>
        <w:t>Ivrea :</w:t>
      </w:r>
      <w:proofErr w:type="gramEnd"/>
      <w:r w:rsidRPr="00A4742A">
        <w:rPr>
          <w:rFonts w:asciiTheme="minorHAnsi" w:hAnsiTheme="minorHAnsi" w:cstheme="minorHAnsi"/>
          <w:sz w:val="32"/>
          <w:szCs w:val="32"/>
        </w:rPr>
        <w:t xml:space="preserve"> Tip. </w:t>
      </w:r>
      <w:proofErr w:type="spellStart"/>
      <w:r w:rsidRPr="00A4742A">
        <w:rPr>
          <w:rFonts w:asciiTheme="minorHAnsi" w:hAnsiTheme="minorHAnsi" w:cstheme="minorHAnsi"/>
          <w:sz w:val="32"/>
          <w:szCs w:val="32"/>
        </w:rPr>
        <w:t>Curbis</w:t>
      </w:r>
      <w:proofErr w:type="spellEnd"/>
      <w:r w:rsidRPr="00A4742A">
        <w:rPr>
          <w:rFonts w:asciiTheme="minorHAnsi" w:hAnsiTheme="minorHAnsi" w:cstheme="minorHAnsi"/>
          <w:sz w:val="32"/>
          <w:szCs w:val="32"/>
        </w:rPr>
        <w:t xml:space="preserve">, </w:t>
      </w:r>
      <w:r w:rsidRPr="00A4742A">
        <w:rPr>
          <w:rFonts w:asciiTheme="minorHAnsi" w:hAnsiTheme="minorHAnsi" w:cstheme="minorHAnsi"/>
          <w:sz w:val="32"/>
          <w:szCs w:val="32"/>
        </w:rPr>
        <w:t>18</w:t>
      </w:r>
      <w:r w:rsidR="005F53DA" w:rsidRPr="00A4742A">
        <w:rPr>
          <w:rFonts w:asciiTheme="minorHAnsi" w:hAnsiTheme="minorHAnsi" w:cstheme="minorHAnsi"/>
          <w:sz w:val="32"/>
          <w:szCs w:val="32"/>
        </w:rPr>
        <w:t>56</w:t>
      </w:r>
      <w:r w:rsidRPr="00A4742A">
        <w:rPr>
          <w:rFonts w:asciiTheme="minorHAnsi" w:hAnsiTheme="minorHAnsi" w:cstheme="minorHAnsi"/>
          <w:sz w:val="32"/>
          <w:szCs w:val="32"/>
        </w:rPr>
        <w:t xml:space="preserve">-1890. </w:t>
      </w:r>
      <w:r w:rsidRPr="00A4742A">
        <w:rPr>
          <w:rFonts w:asciiTheme="minorHAnsi" w:hAnsiTheme="minorHAnsi" w:cstheme="minorHAnsi"/>
          <w:sz w:val="32"/>
          <w:szCs w:val="32"/>
        </w:rPr>
        <w:t>–</w:t>
      </w:r>
      <w:r w:rsidRPr="00A4742A">
        <w:rPr>
          <w:rFonts w:asciiTheme="minorHAnsi" w:hAnsiTheme="minorHAnsi" w:cstheme="minorHAnsi"/>
          <w:sz w:val="32"/>
          <w:szCs w:val="32"/>
        </w:rPr>
        <w:t xml:space="preserve"> </w:t>
      </w:r>
      <w:r w:rsidR="005F53DA" w:rsidRPr="00A4742A">
        <w:rPr>
          <w:rFonts w:asciiTheme="minorHAnsi" w:hAnsiTheme="minorHAnsi" w:cstheme="minorHAnsi"/>
          <w:sz w:val="32"/>
          <w:szCs w:val="32"/>
        </w:rPr>
        <w:t>35</w:t>
      </w:r>
      <w:r w:rsidRPr="00A4742A">
        <w:rPr>
          <w:rFonts w:asciiTheme="minorHAnsi" w:hAnsiTheme="minorHAnsi" w:cstheme="minorHAnsi"/>
          <w:sz w:val="32"/>
          <w:szCs w:val="32"/>
        </w:rPr>
        <w:t xml:space="preserve"> </w:t>
      </w:r>
      <w:r w:rsidRPr="00A4742A">
        <w:rPr>
          <w:rFonts w:asciiTheme="minorHAnsi" w:hAnsiTheme="minorHAnsi" w:cstheme="minorHAnsi"/>
          <w:sz w:val="32"/>
          <w:szCs w:val="32"/>
        </w:rPr>
        <w:t>v</w:t>
      </w:r>
      <w:r w:rsidRPr="00A4742A">
        <w:rPr>
          <w:rFonts w:asciiTheme="minorHAnsi" w:hAnsiTheme="minorHAnsi" w:cstheme="minorHAnsi"/>
          <w:sz w:val="32"/>
          <w:szCs w:val="32"/>
        </w:rPr>
        <w:t>olumi</w:t>
      </w:r>
      <w:r w:rsidRPr="00A4742A">
        <w:rPr>
          <w:rFonts w:asciiTheme="minorHAnsi" w:hAnsiTheme="minorHAnsi" w:cstheme="minorHAnsi"/>
          <w:sz w:val="32"/>
          <w:szCs w:val="32"/>
        </w:rPr>
        <w:t xml:space="preserve">. </w:t>
      </w:r>
      <w:r w:rsidRPr="00A4742A">
        <w:rPr>
          <w:rFonts w:asciiTheme="minorHAnsi" w:hAnsiTheme="minorHAnsi" w:cstheme="minorHAnsi"/>
          <w:sz w:val="32"/>
          <w:szCs w:val="32"/>
        </w:rPr>
        <w:t>((</w:t>
      </w:r>
      <w:r w:rsidRPr="00A4742A">
        <w:rPr>
          <w:rFonts w:asciiTheme="minorHAnsi" w:hAnsiTheme="minorHAnsi" w:cstheme="minorHAnsi"/>
          <w:sz w:val="32"/>
          <w:szCs w:val="32"/>
        </w:rPr>
        <w:t>Settimanale. - Il sottotit</w:t>
      </w:r>
      <w:r w:rsidRPr="00A4742A">
        <w:rPr>
          <w:rFonts w:asciiTheme="minorHAnsi" w:hAnsiTheme="minorHAnsi" w:cstheme="minorHAnsi"/>
          <w:sz w:val="32"/>
          <w:szCs w:val="32"/>
        </w:rPr>
        <w:t>olo</w:t>
      </w:r>
      <w:r w:rsidRPr="00A4742A">
        <w:rPr>
          <w:rFonts w:asciiTheme="minorHAnsi" w:hAnsiTheme="minorHAnsi" w:cstheme="minorHAnsi"/>
          <w:sz w:val="32"/>
          <w:szCs w:val="32"/>
        </w:rPr>
        <w:t xml:space="preserve"> varia. - Descrizione basata su: A</w:t>
      </w:r>
      <w:r w:rsidRPr="00A4742A">
        <w:rPr>
          <w:rFonts w:asciiTheme="minorHAnsi" w:hAnsiTheme="minorHAnsi" w:cstheme="minorHAnsi"/>
          <w:sz w:val="32"/>
          <w:szCs w:val="32"/>
        </w:rPr>
        <w:t>nno</w:t>
      </w:r>
      <w:r w:rsidRPr="00A4742A">
        <w:rPr>
          <w:rFonts w:asciiTheme="minorHAnsi" w:hAnsiTheme="minorHAnsi" w:cstheme="minorHAnsi"/>
          <w:sz w:val="32"/>
          <w:szCs w:val="32"/>
        </w:rPr>
        <w:t xml:space="preserve"> 1</w:t>
      </w:r>
      <w:r w:rsidR="005F53DA" w:rsidRPr="00A4742A">
        <w:rPr>
          <w:rFonts w:asciiTheme="minorHAnsi" w:hAnsiTheme="minorHAnsi" w:cstheme="minorHAnsi"/>
          <w:sz w:val="32"/>
          <w:szCs w:val="32"/>
        </w:rPr>
        <w:t>1</w:t>
      </w:r>
      <w:r w:rsidRPr="00A4742A">
        <w:rPr>
          <w:rFonts w:asciiTheme="minorHAnsi" w:hAnsiTheme="minorHAnsi" w:cstheme="minorHAnsi"/>
          <w:sz w:val="32"/>
          <w:szCs w:val="32"/>
        </w:rPr>
        <w:t xml:space="preserve">, n. </w:t>
      </w:r>
      <w:r w:rsidR="005F53DA" w:rsidRPr="00A4742A">
        <w:rPr>
          <w:rFonts w:asciiTheme="minorHAnsi" w:hAnsiTheme="minorHAnsi" w:cstheme="minorHAnsi"/>
          <w:sz w:val="32"/>
          <w:szCs w:val="32"/>
        </w:rPr>
        <w:t>22</w:t>
      </w:r>
      <w:r w:rsidRPr="00A4742A">
        <w:rPr>
          <w:rFonts w:asciiTheme="minorHAnsi" w:hAnsiTheme="minorHAnsi" w:cstheme="minorHAnsi"/>
          <w:sz w:val="32"/>
          <w:szCs w:val="32"/>
        </w:rPr>
        <w:t xml:space="preserve"> (</w:t>
      </w:r>
      <w:r w:rsidR="005F53DA" w:rsidRPr="00A4742A">
        <w:rPr>
          <w:rFonts w:asciiTheme="minorHAnsi" w:hAnsiTheme="minorHAnsi" w:cstheme="minorHAnsi"/>
          <w:sz w:val="32"/>
          <w:szCs w:val="32"/>
        </w:rPr>
        <w:t>6 giugno 1859</w:t>
      </w:r>
      <w:r w:rsidRPr="00A4742A">
        <w:rPr>
          <w:rFonts w:asciiTheme="minorHAnsi" w:hAnsiTheme="minorHAnsi" w:cstheme="minorHAnsi"/>
          <w:sz w:val="32"/>
          <w:szCs w:val="32"/>
        </w:rPr>
        <w:t>).</w:t>
      </w:r>
      <w:r w:rsidRPr="00A4742A">
        <w:rPr>
          <w:rFonts w:asciiTheme="minorHAnsi" w:hAnsiTheme="minorHAnsi" w:cstheme="minorHAnsi"/>
          <w:sz w:val="32"/>
          <w:szCs w:val="32"/>
        </w:rPr>
        <w:t xml:space="preserve"> - </w:t>
      </w:r>
      <w:r w:rsidRPr="00A4742A">
        <w:rPr>
          <w:rFonts w:asciiTheme="minorHAnsi" w:hAnsiTheme="minorHAnsi" w:cstheme="minorHAnsi"/>
          <w:sz w:val="32"/>
          <w:szCs w:val="32"/>
        </w:rPr>
        <w:t>LO10427805</w:t>
      </w:r>
    </w:p>
    <w:p w14:paraId="2FDBC6B0" w14:textId="77777777" w:rsidR="005F53DA" w:rsidRPr="00A4742A" w:rsidRDefault="005F53DA" w:rsidP="00A4742A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EC94117" w14:textId="77777777" w:rsidR="005F53DA" w:rsidRPr="00A4742A" w:rsidRDefault="005F53DA" w:rsidP="00A4742A">
      <w:pPr>
        <w:jc w:val="both"/>
        <w:rPr>
          <w:rFonts w:asciiTheme="minorHAnsi" w:hAnsiTheme="minorHAnsi" w:cstheme="minorHAnsi"/>
          <w:sz w:val="32"/>
          <w:szCs w:val="32"/>
        </w:rPr>
      </w:pPr>
      <w:r w:rsidRPr="00A4742A">
        <w:rPr>
          <w:rFonts w:asciiTheme="minorHAnsi" w:hAnsiTheme="minorHAnsi" w:cstheme="minorHAnsi"/>
          <w:sz w:val="32"/>
          <w:szCs w:val="32"/>
        </w:rPr>
        <w:t>La *</w:t>
      </w:r>
      <w:r w:rsidRPr="00A4742A">
        <w:rPr>
          <w:rFonts w:asciiTheme="minorHAnsi" w:hAnsiTheme="minorHAnsi" w:cstheme="minorHAnsi"/>
          <w:b/>
          <w:bCs/>
          <w:sz w:val="32"/>
          <w:szCs w:val="32"/>
        </w:rPr>
        <w:t xml:space="preserve">Dora </w:t>
      </w:r>
      <w:proofErr w:type="gramStart"/>
      <w:r w:rsidRPr="00A4742A">
        <w:rPr>
          <w:rFonts w:asciiTheme="minorHAnsi" w:hAnsiTheme="minorHAnsi" w:cstheme="minorHAnsi"/>
          <w:b/>
          <w:bCs/>
          <w:sz w:val="32"/>
          <w:szCs w:val="32"/>
        </w:rPr>
        <w:t>Baltea</w:t>
      </w:r>
      <w:r w:rsidRPr="00A4742A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A4742A">
        <w:rPr>
          <w:rFonts w:asciiTheme="minorHAnsi" w:hAnsiTheme="minorHAnsi" w:cstheme="minorHAnsi"/>
          <w:sz w:val="32"/>
          <w:szCs w:val="32"/>
        </w:rPr>
        <w:t xml:space="preserve"> almanacco provinciale. – 1857-1858. – </w:t>
      </w:r>
      <w:proofErr w:type="gramStart"/>
      <w:r w:rsidRPr="00A4742A">
        <w:rPr>
          <w:rFonts w:asciiTheme="minorHAnsi" w:hAnsiTheme="minorHAnsi" w:cstheme="minorHAnsi"/>
          <w:sz w:val="32"/>
          <w:szCs w:val="32"/>
        </w:rPr>
        <w:t>Ivrea :</w:t>
      </w:r>
      <w:proofErr w:type="gramEnd"/>
      <w:r w:rsidRPr="00A4742A">
        <w:rPr>
          <w:rFonts w:asciiTheme="minorHAnsi" w:hAnsiTheme="minorHAnsi" w:cstheme="minorHAnsi"/>
          <w:sz w:val="32"/>
          <w:szCs w:val="32"/>
        </w:rPr>
        <w:t xml:space="preserve"> [s.n., 1857-1858]. – 2 volumi. ((Annuale. -  TO00183020</w:t>
      </w:r>
    </w:p>
    <w:p w14:paraId="79D2D6D5" w14:textId="77777777" w:rsidR="005F53DA" w:rsidRPr="00A4742A" w:rsidRDefault="005F53DA" w:rsidP="00A4742A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0AADE89" w14:textId="3DB1AC0B" w:rsidR="002B0C8B" w:rsidRPr="00A4742A" w:rsidRDefault="002B0C8B" w:rsidP="00A4742A">
      <w:pPr>
        <w:jc w:val="both"/>
        <w:rPr>
          <w:rFonts w:asciiTheme="minorHAnsi" w:eastAsiaTheme="majorEastAsia" w:hAnsiTheme="minorHAnsi" w:cstheme="minorHAnsi"/>
          <w:bCs/>
          <w:sz w:val="32"/>
          <w:szCs w:val="32"/>
        </w:rPr>
      </w:pPr>
      <w:r w:rsidRPr="00A4742A">
        <w:rPr>
          <w:rStyle w:val="Collegamentoipertestuale"/>
          <w:rFonts w:asciiTheme="minorHAnsi" w:eastAsiaTheme="majorEastAsia" w:hAnsiTheme="minorHAnsi" w:cstheme="minorHAnsi"/>
          <w:bCs/>
          <w:color w:val="auto"/>
          <w:sz w:val="32"/>
          <w:szCs w:val="32"/>
          <w:u w:val="none"/>
        </w:rPr>
        <w:t xml:space="preserve">Soggetto: </w:t>
      </w:r>
      <w:r w:rsidRPr="00A4742A">
        <w:rPr>
          <w:rStyle w:val="Collegamentoipertestuale"/>
          <w:rFonts w:asciiTheme="minorHAnsi" w:eastAsiaTheme="majorEastAsia" w:hAnsiTheme="minorHAnsi" w:cstheme="minorHAnsi"/>
          <w:bCs/>
          <w:color w:val="auto"/>
          <w:sz w:val="32"/>
          <w:szCs w:val="32"/>
          <w:u w:val="none"/>
        </w:rPr>
        <w:t xml:space="preserve">Canavese – </w:t>
      </w:r>
      <w:r w:rsidRPr="00A4742A">
        <w:rPr>
          <w:rStyle w:val="Collegamentoipertestuale"/>
          <w:rFonts w:asciiTheme="minorHAnsi" w:eastAsiaTheme="majorEastAsia" w:hAnsiTheme="minorHAnsi" w:cstheme="minorHAnsi"/>
          <w:bCs/>
          <w:color w:val="auto"/>
          <w:sz w:val="32"/>
          <w:szCs w:val="32"/>
          <w:u w:val="none"/>
        </w:rPr>
        <w:t>1849-1890</w:t>
      </w:r>
      <w:r w:rsidR="005F53DA" w:rsidRPr="00A4742A">
        <w:rPr>
          <w:rStyle w:val="Collegamentoipertestuale"/>
          <w:rFonts w:asciiTheme="minorHAnsi" w:eastAsiaTheme="majorEastAsia" w:hAnsiTheme="minorHAnsi" w:cstheme="minorHAnsi"/>
          <w:bCs/>
          <w:color w:val="auto"/>
          <w:sz w:val="32"/>
          <w:szCs w:val="32"/>
          <w:u w:val="none"/>
        </w:rPr>
        <w:t>; Ivrea – 1849-1890</w:t>
      </w:r>
    </w:p>
    <w:p w14:paraId="6BB33D80" w14:textId="77777777" w:rsidR="00AB0225" w:rsidRPr="00A4742A" w:rsidRDefault="00AB0225" w:rsidP="00A474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2F0FA3" w14:textId="77777777" w:rsidR="00AB0225" w:rsidRPr="00A4742A" w:rsidRDefault="00AB0225" w:rsidP="00A4742A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2" w:name="_Hlk218951032"/>
      <w:r w:rsidRPr="00A4742A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bookmarkEnd w:id="2"/>
    <w:p w14:paraId="316EB99A" w14:textId="77777777" w:rsidR="005F53DA" w:rsidRPr="005F53DA" w:rsidRDefault="005F53DA" w:rsidP="00A4742A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5F53DA">
        <w:rPr>
          <w:rFonts w:asciiTheme="minorHAnsi" w:hAnsiTheme="minorHAnsi" w:cstheme="minorHAnsi"/>
          <w:b/>
          <w:bCs/>
          <w:sz w:val="32"/>
          <w:szCs w:val="32"/>
        </w:rPr>
        <w:t>Da “L’Eco della Baltea Dora” a “La Dora Baltea”</w:t>
      </w:r>
    </w:p>
    <w:p w14:paraId="7FD31119" w14:textId="77777777" w:rsidR="005F53DA" w:rsidRPr="005F53DA" w:rsidRDefault="005F53DA" w:rsidP="00A4742A">
      <w:pPr>
        <w:jc w:val="both"/>
        <w:rPr>
          <w:rFonts w:asciiTheme="minorHAnsi" w:hAnsiTheme="minorHAnsi" w:cstheme="minorHAnsi"/>
          <w:sz w:val="32"/>
          <w:szCs w:val="32"/>
        </w:rPr>
      </w:pPr>
      <w:r w:rsidRPr="005F53DA">
        <w:rPr>
          <w:rFonts w:asciiTheme="minorHAnsi" w:hAnsiTheme="minorHAnsi" w:cstheme="minorHAnsi"/>
          <w:sz w:val="32"/>
          <w:szCs w:val="32"/>
        </w:rPr>
        <w:t>Nell’ottobre del 1855 “L’Eco della Baltea Dora” preannuncia in prima e seconda pagina l’intenzione di mutare impostazione e programma del giornale.</w:t>
      </w:r>
    </w:p>
    <w:p w14:paraId="5F43E936" w14:textId="2ABCA2AA" w:rsidR="005F53DA" w:rsidRPr="005F53DA" w:rsidRDefault="005F53DA" w:rsidP="00A4742A">
      <w:pPr>
        <w:jc w:val="both"/>
        <w:rPr>
          <w:rFonts w:asciiTheme="minorHAnsi" w:hAnsiTheme="minorHAnsi" w:cstheme="minorHAnsi"/>
          <w:sz w:val="32"/>
          <w:szCs w:val="32"/>
        </w:rPr>
      </w:pPr>
      <w:r w:rsidRPr="005F53DA">
        <w:rPr>
          <w:rFonts w:asciiTheme="minorHAnsi" w:hAnsiTheme="minorHAnsi" w:cstheme="minorHAnsi"/>
          <w:sz w:val="32"/>
          <w:szCs w:val="32"/>
        </w:rPr>
        <w:t xml:space="preserve">La libertà, a differenza di quanto accadeva nel ‘48 e nel ‘49, comincia ad essere vista e considerata non come il frutto instabile di un atto di </w:t>
      </w:r>
      <w:r w:rsidRPr="005F53DA">
        <w:rPr>
          <w:rFonts w:asciiTheme="minorHAnsi" w:hAnsiTheme="minorHAnsi" w:cstheme="minorHAnsi"/>
          <w:sz w:val="32"/>
          <w:szCs w:val="32"/>
        </w:rPr>
        <w:lastRenderedPageBreak/>
        <w:t>eroismo, ma come una posizione da conquistare e di mantenere </w:t>
      </w:r>
      <w:r w:rsidRPr="00A4742A">
        <w:rPr>
          <w:rFonts w:asciiTheme="minorHAnsi" w:hAnsiTheme="minorHAnsi" w:cstheme="minorHAnsi"/>
          <w:sz w:val="32"/>
          <w:szCs w:val="32"/>
        </w:rPr>
        <w:t>a</w:t>
      </w:r>
      <w:r w:rsidRPr="005F53DA">
        <w:rPr>
          <w:rFonts w:asciiTheme="minorHAnsi" w:hAnsiTheme="minorHAnsi" w:cstheme="minorHAnsi"/>
          <w:sz w:val="32"/>
          <w:szCs w:val="32"/>
        </w:rPr>
        <w:t>ttraverso le opere e la vitalità delle libertà di parola e di pensiero. Certamente però il rinnovamento è anche dovuto a nuovi ingressi nel corpo redazionale. All’inizio del ‘56 però il giornale non solo modifica il programma, ma anche il nome. (...)</w:t>
      </w:r>
    </w:p>
    <w:p w14:paraId="4B56A3A5" w14:textId="77777777" w:rsidR="005F53DA" w:rsidRPr="005F53DA" w:rsidRDefault="005F53DA" w:rsidP="00A4742A">
      <w:pPr>
        <w:jc w:val="both"/>
        <w:rPr>
          <w:rFonts w:asciiTheme="minorHAnsi" w:hAnsiTheme="minorHAnsi" w:cstheme="minorHAnsi"/>
          <w:sz w:val="32"/>
          <w:szCs w:val="32"/>
        </w:rPr>
      </w:pPr>
      <w:r w:rsidRPr="005F53DA">
        <w:rPr>
          <w:rFonts w:asciiTheme="minorHAnsi" w:hAnsiTheme="minorHAnsi" w:cstheme="minorHAnsi"/>
          <w:i/>
          <w:iCs/>
          <w:sz w:val="32"/>
          <w:szCs w:val="32"/>
        </w:rPr>
        <w:t xml:space="preserve">“Ma se </w:t>
      </w:r>
      <w:proofErr w:type="gramStart"/>
      <w:r w:rsidRPr="005F53DA">
        <w:rPr>
          <w:rFonts w:asciiTheme="minorHAnsi" w:hAnsiTheme="minorHAnsi" w:cstheme="minorHAnsi"/>
          <w:i/>
          <w:iCs/>
          <w:sz w:val="32"/>
          <w:szCs w:val="32"/>
        </w:rPr>
        <w:t>pei</w:t>
      </w:r>
      <w:proofErr w:type="gramEnd"/>
      <w:r w:rsidRPr="005F53DA">
        <w:rPr>
          <w:rFonts w:asciiTheme="minorHAnsi" w:hAnsiTheme="minorHAnsi" w:cstheme="minorHAnsi"/>
          <w:i/>
          <w:iCs/>
          <w:sz w:val="32"/>
          <w:szCs w:val="32"/>
        </w:rPr>
        <w:t xml:space="preserve"> grandi avvenimenti politici che saranno per compiersi in Europa, noi continueremo ad essere l’Eco, </w:t>
      </w:r>
      <w:proofErr w:type="gramStart"/>
      <w:r w:rsidRPr="005F53DA">
        <w:rPr>
          <w:rFonts w:asciiTheme="minorHAnsi" w:hAnsiTheme="minorHAnsi" w:cstheme="minorHAnsi"/>
          <w:i/>
          <w:iCs/>
          <w:sz w:val="32"/>
          <w:szCs w:val="32"/>
        </w:rPr>
        <w:t>senza  peraltro</w:t>
      </w:r>
      <w:proofErr w:type="gramEnd"/>
      <w:r w:rsidRPr="005F53DA">
        <w:rPr>
          <w:rFonts w:asciiTheme="minorHAnsi" w:hAnsiTheme="minorHAnsi" w:cstheme="minorHAnsi"/>
          <w:i/>
          <w:iCs/>
          <w:sz w:val="32"/>
          <w:szCs w:val="32"/>
        </w:rPr>
        <w:t xml:space="preserve"> omettere nulla di ciò che spetti più da vicino il nostro paese, per ciò che concerne l’intera amministrazione e le questioni locali, il nostro periodico non sarà più “eco” ma “voce” libera e indipendente...”</w:t>
      </w:r>
      <w:r w:rsidRPr="005F53DA">
        <w:rPr>
          <w:rFonts w:asciiTheme="minorHAnsi" w:hAnsiTheme="minorHAnsi" w:cstheme="minorHAnsi"/>
          <w:sz w:val="32"/>
          <w:szCs w:val="32"/>
        </w:rPr>
        <w:t>.</w:t>
      </w:r>
    </w:p>
    <w:p w14:paraId="55D0C16A" w14:textId="77777777" w:rsidR="005F53DA" w:rsidRPr="005F53DA" w:rsidRDefault="005F53DA" w:rsidP="00A4742A">
      <w:pPr>
        <w:jc w:val="both"/>
        <w:rPr>
          <w:rFonts w:asciiTheme="minorHAnsi" w:hAnsiTheme="minorHAnsi" w:cstheme="minorHAnsi"/>
          <w:sz w:val="32"/>
          <w:szCs w:val="32"/>
        </w:rPr>
      </w:pPr>
      <w:r w:rsidRPr="005F53DA">
        <w:rPr>
          <w:rFonts w:asciiTheme="minorHAnsi" w:hAnsiTheme="minorHAnsi" w:cstheme="minorHAnsi"/>
          <w:sz w:val="32"/>
          <w:szCs w:val="32"/>
        </w:rPr>
        <w:t>Il nuovo tiolo del giornale divenne pertanto “La Dora Baltea</w:t>
      </w:r>
      <w:proofErr w:type="gramStart"/>
      <w:r w:rsidRPr="005F53DA">
        <w:rPr>
          <w:rFonts w:asciiTheme="minorHAnsi" w:hAnsiTheme="minorHAnsi" w:cstheme="minorHAnsi"/>
          <w:sz w:val="32"/>
          <w:szCs w:val="32"/>
        </w:rPr>
        <w:t>” .</w:t>
      </w:r>
      <w:proofErr w:type="gramEnd"/>
    </w:p>
    <w:p w14:paraId="4498DC7E" w14:textId="77777777" w:rsidR="005F53DA" w:rsidRPr="005F53DA" w:rsidRDefault="005F53DA" w:rsidP="00A4742A">
      <w:pPr>
        <w:jc w:val="both"/>
        <w:rPr>
          <w:rFonts w:asciiTheme="minorHAnsi" w:hAnsiTheme="minorHAnsi" w:cstheme="minorHAnsi"/>
          <w:sz w:val="32"/>
          <w:szCs w:val="32"/>
        </w:rPr>
      </w:pPr>
      <w:r w:rsidRPr="005F53DA">
        <w:rPr>
          <w:rFonts w:asciiTheme="minorHAnsi" w:hAnsiTheme="minorHAnsi" w:cstheme="minorHAnsi"/>
          <w:sz w:val="32"/>
          <w:szCs w:val="32"/>
        </w:rPr>
        <w:t>I nuovi redattori sono uomini colti, preparati, aperti ai problemi politici e letterari e portano un soffio di vita nuova nella redazione del giornale.</w:t>
      </w:r>
    </w:p>
    <w:p w14:paraId="374FB793" w14:textId="4D82D83F" w:rsidR="005F53DA" w:rsidRPr="005F53DA" w:rsidRDefault="005F53DA" w:rsidP="00A4742A">
      <w:pPr>
        <w:jc w:val="both"/>
        <w:rPr>
          <w:rFonts w:asciiTheme="minorHAnsi" w:hAnsiTheme="minorHAnsi" w:cstheme="minorHAnsi"/>
          <w:sz w:val="32"/>
          <w:szCs w:val="32"/>
        </w:rPr>
      </w:pPr>
      <w:r w:rsidRPr="005F53DA">
        <w:rPr>
          <w:rFonts w:asciiTheme="minorHAnsi" w:hAnsiTheme="minorHAnsi" w:cstheme="minorHAnsi"/>
          <w:sz w:val="32"/>
          <w:szCs w:val="32"/>
        </w:rPr>
        <w:t>Alcuni di essi erano piemontesi, come il prof.</w:t>
      </w:r>
      <w:r w:rsidRPr="005F53DA">
        <w:rPr>
          <w:rFonts w:asciiTheme="minorHAnsi" w:hAnsiTheme="minorHAnsi" w:cstheme="minorHAnsi"/>
          <w:b/>
          <w:bCs/>
          <w:sz w:val="32"/>
          <w:szCs w:val="32"/>
        </w:rPr>
        <w:t xml:space="preserve"> G. Battista Gardino</w:t>
      </w:r>
      <w:r w:rsidRPr="005F53DA">
        <w:rPr>
          <w:rFonts w:asciiTheme="minorHAnsi" w:hAnsiTheme="minorHAnsi" w:cstheme="minorHAnsi"/>
          <w:sz w:val="32"/>
          <w:szCs w:val="32"/>
        </w:rPr>
        <w:t xml:space="preserve"> di Bra,</w:t>
      </w:r>
      <w:r w:rsidRPr="005F53DA">
        <w:rPr>
          <w:rFonts w:asciiTheme="minorHAnsi" w:hAnsiTheme="minorHAnsi" w:cstheme="minorHAnsi"/>
          <w:b/>
          <w:bCs/>
          <w:sz w:val="32"/>
          <w:szCs w:val="32"/>
        </w:rPr>
        <w:t xml:space="preserve"> Ferdinando Bosio</w:t>
      </w:r>
      <w:r w:rsidRPr="005F53DA">
        <w:rPr>
          <w:rFonts w:asciiTheme="minorHAnsi" w:hAnsiTheme="minorHAnsi" w:cstheme="minorHAnsi"/>
          <w:sz w:val="32"/>
          <w:szCs w:val="32"/>
        </w:rPr>
        <w:t xml:space="preserve"> di Alba,</w:t>
      </w:r>
      <w:r w:rsidRPr="005F53DA">
        <w:rPr>
          <w:rFonts w:asciiTheme="minorHAnsi" w:hAnsiTheme="minorHAnsi" w:cstheme="minorHAnsi"/>
          <w:b/>
          <w:bCs/>
          <w:sz w:val="32"/>
          <w:szCs w:val="32"/>
        </w:rPr>
        <w:t xml:space="preserve"> Germano Candido</w:t>
      </w:r>
      <w:r w:rsidRPr="005F53DA">
        <w:rPr>
          <w:rFonts w:asciiTheme="minorHAnsi" w:hAnsiTheme="minorHAnsi" w:cstheme="minorHAnsi"/>
          <w:sz w:val="32"/>
          <w:szCs w:val="32"/>
        </w:rPr>
        <w:t xml:space="preserve"> di Santhià. I due </w:t>
      </w:r>
      <w:proofErr w:type="gramStart"/>
      <w:r w:rsidRPr="005F53DA">
        <w:rPr>
          <w:rFonts w:asciiTheme="minorHAnsi" w:hAnsiTheme="minorHAnsi" w:cstheme="minorHAnsi"/>
          <w:sz w:val="32"/>
          <w:szCs w:val="32"/>
        </w:rPr>
        <w:t>che diedero con la loro assidua frequenza al Circolo culturale eporediese il maggior contributo di idee e di pensiero,</w:t>
      </w:r>
      <w:proofErr w:type="gramEnd"/>
      <w:r w:rsidRPr="005F53DA">
        <w:rPr>
          <w:rFonts w:asciiTheme="minorHAnsi" w:hAnsiTheme="minorHAnsi" w:cstheme="minorHAnsi"/>
          <w:sz w:val="32"/>
          <w:szCs w:val="32"/>
        </w:rPr>
        <w:t xml:space="preserve"> furono il prof. </w:t>
      </w:r>
      <w:r w:rsidRPr="005F53DA">
        <w:rPr>
          <w:rFonts w:asciiTheme="minorHAnsi" w:hAnsiTheme="minorHAnsi" w:cstheme="minorHAnsi"/>
          <w:b/>
          <w:bCs/>
          <w:sz w:val="32"/>
          <w:szCs w:val="32"/>
        </w:rPr>
        <w:t xml:space="preserve">Antonio Peretti </w:t>
      </w:r>
      <w:r w:rsidRPr="005F53DA">
        <w:rPr>
          <w:rFonts w:asciiTheme="minorHAnsi" w:hAnsiTheme="minorHAnsi" w:cstheme="minorHAnsi"/>
          <w:sz w:val="32"/>
          <w:szCs w:val="32"/>
        </w:rPr>
        <w:t xml:space="preserve">di Modena, preside del Collegio Convitto e </w:t>
      </w:r>
      <w:r w:rsidRPr="005F53DA">
        <w:rPr>
          <w:rFonts w:asciiTheme="minorHAnsi" w:hAnsiTheme="minorHAnsi" w:cstheme="minorHAnsi"/>
          <w:b/>
          <w:bCs/>
          <w:sz w:val="32"/>
          <w:szCs w:val="32"/>
        </w:rPr>
        <w:t>Carlo Gemelli</w:t>
      </w:r>
      <w:r w:rsidRPr="005F53DA">
        <w:rPr>
          <w:rFonts w:asciiTheme="minorHAnsi" w:hAnsiTheme="minorHAnsi" w:cstheme="minorHAnsi"/>
          <w:sz w:val="32"/>
          <w:szCs w:val="32"/>
        </w:rPr>
        <w:t xml:space="preserve"> di Messina, preside dello stesso Convitto e poi del liceo di Ivrea, entrambi esuli in Piemonte per motivi politici. </w:t>
      </w:r>
      <w:proofErr w:type="gramStart"/>
      <w:r w:rsidRPr="005F53DA">
        <w:rPr>
          <w:rFonts w:asciiTheme="minorHAnsi" w:hAnsiTheme="minorHAnsi" w:cstheme="minorHAnsi"/>
          <w:sz w:val="32"/>
          <w:szCs w:val="32"/>
        </w:rPr>
        <w:t>(...).</w:t>
      </w:r>
      <w:r w:rsidRPr="00A4742A">
        <w:rPr>
          <w:rFonts w:asciiTheme="minorHAnsi" w:hAnsiTheme="minorHAnsi" w:cstheme="minorHAnsi"/>
          <w:sz w:val="32"/>
          <w:szCs w:val="32"/>
        </w:rPr>
        <w:t>•</w:t>
      </w:r>
      <w:proofErr w:type="gramEnd"/>
      <w:r w:rsidRPr="00A4742A">
        <w:rPr>
          <w:rFonts w:asciiTheme="minorHAnsi" w:hAnsiTheme="minorHAnsi" w:cstheme="minorHAnsi"/>
          <w:sz w:val="32"/>
          <w:szCs w:val="32"/>
        </w:rPr>
        <w:tab/>
      </w:r>
      <w:hyperlink r:id="rId11" w:history="1">
        <w:r w:rsidRPr="00A4742A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https://www.giornalelavoce.it/news/storia/535328/quella-volta-che-gli-eporediesi-bruciarono-in-piazza-i-giornali.html</w:t>
        </w:r>
      </w:hyperlink>
      <w:r w:rsidRPr="00A4742A">
        <w:rPr>
          <w:rFonts w:asciiTheme="minorHAnsi" w:hAnsiTheme="minorHAnsi" w:cstheme="minorHAnsi"/>
          <w:sz w:val="32"/>
          <w:szCs w:val="32"/>
        </w:rPr>
        <w:t>.</w:t>
      </w:r>
      <w:r w:rsidRPr="00A4742A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6677C84A" w14:textId="77777777" w:rsidR="00AB0225" w:rsidRPr="00A4742A" w:rsidRDefault="00AB0225" w:rsidP="00A474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BA430" w14:textId="77777777" w:rsidR="00AB0225" w:rsidRPr="00A4742A" w:rsidRDefault="00AB0225" w:rsidP="00A4742A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3" w:name="_Hlk218951614"/>
      <w:r w:rsidRPr="00A4742A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bookmarkEnd w:id="3"/>
    <w:p w14:paraId="1E76FF5B" w14:textId="77777777" w:rsidR="00AB0225" w:rsidRPr="00A4742A" w:rsidRDefault="00AB0225" w:rsidP="00A474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C0B42A" w14:textId="416ADE50" w:rsidR="0031062F" w:rsidRPr="00A4742A" w:rsidRDefault="002B0C8B" w:rsidP="00A4742A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hyperlink r:id="rId12" w:history="1">
        <w:r w:rsidRPr="00A4742A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https://www.giornalelavoce.it/news/storia/535328/quella-volta-che-gli-eporediesi-bruciarono-in-piazza-i-giornali.html</w:t>
        </w:r>
      </w:hyperlink>
      <w:r w:rsidRPr="00A4742A">
        <w:rPr>
          <w:rFonts w:asciiTheme="minorHAnsi" w:hAnsiTheme="minorHAnsi" w:cstheme="minorHAnsi"/>
          <w:sz w:val="32"/>
          <w:szCs w:val="32"/>
        </w:rPr>
        <w:t xml:space="preserve">. </w:t>
      </w:r>
    </w:p>
    <w:sectPr w:rsidR="0031062F" w:rsidRPr="00A4742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254AC"/>
    <w:multiLevelType w:val="hybridMultilevel"/>
    <w:tmpl w:val="F7424D9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8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301B"/>
    <w:rsid w:val="000A5AA0"/>
    <w:rsid w:val="002B0C8B"/>
    <w:rsid w:val="0031062F"/>
    <w:rsid w:val="003605E3"/>
    <w:rsid w:val="00375F4B"/>
    <w:rsid w:val="003811E4"/>
    <w:rsid w:val="005F53DA"/>
    <w:rsid w:val="00653982"/>
    <w:rsid w:val="00A4742A"/>
    <w:rsid w:val="00AB0225"/>
    <w:rsid w:val="00C71CAA"/>
    <w:rsid w:val="00CB301B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C315"/>
  <w15:chartTrackingRefBased/>
  <w15:docId w15:val="{7123EA15-A647-43ED-9B2D-A8C9C56D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2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30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30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30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30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30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30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30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30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30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301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301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30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30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30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30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3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30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30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30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30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301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30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301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301B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AB0225"/>
    <w:rPr>
      <w:rFonts w:ascii="Times New Roman" w:hAnsi="Times New Roman" w:cs="Times New Roman" w:hint="default"/>
      <w:b w:val="0"/>
      <w:bCs w:val="0"/>
    </w:rPr>
  </w:style>
  <w:style w:type="character" w:styleId="Collegamentoipertestuale">
    <w:name w:val="Hyperlink"/>
    <w:basedOn w:val="Carpredefinitoparagrafo"/>
    <w:uiPriority w:val="99"/>
    <w:unhideWhenUsed/>
    <w:rsid w:val="002B0C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0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uliopalanga.com/wp-content/uploads/2022/03/HX3527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iornalelavoce.it/news/storia/535328/quella-volta-che-gli-eporediesi-bruciarono-in-piazza-i-giornal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iornalelavoce.it/news/storia/535328/quella-volta-che-gli-eporediesi-bruciarono-in-piazza-i-giornali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iornalelavoce.it/news/storia/535328/quella-volta-che-gli-eporediesi-bruciarono-in-piazza-i-giornal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ornalelavoce.it/news/storia/535328/quella-volta-che-gli-eporediesi-bruciarono-in-piazza-i-giornal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2026-01-10T16:01:00Z</dcterms:created>
  <dcterms:modified xsi:type="dcterms:W3CDTF">2026-01-10T16:44:00Z</dcterms:modified>
</cp:coreProperties>
</file>