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21B0C5" w14:textId="192A154E" w:rsidR="003F223A" w:rsidRPr="000E2D71" w:rsidRDefault="003F223A" w:rsidP="000E2D71">
      <w:pPr>
        <w:jc w:val="both"/>
        <w:rPr>
          <w:rFonts w:asciiTheme="minorHAnsi" w:hAnsiTheme="minorHAnsi" w:cstheme="minorHAnsi"/>
          <w:i/>
          <w:sz w:val="16"/>
          <w:szCs w:val="16"/>
        </w:rPr>
      </w:pPr>
      <w:bookmarkStart w:id="0" w:name="_Hlk213756760"/>
      <w:bookmarkStart w:id="1" w:name="_Hlk206929593"/>
      <w:r w:rsidRPr="000E2D71">
        <w:rPr>
          <w:rFonts w:asciiTheme="minorHAnsi" w:hAnsiTheme="minorHAnsi" w:cstheme="minorHAnsi"/>
          <w:b/>
          <w:color w:val="C00000"/>
          <w:sz w:val="44"/>
          <w:szCs w:val="44"/>
        </w:rPr>
        <w:t>Q468</w:t>
      </w:r>
      <w:r w:rsidRPr="000E2D71">
        <w:rPr>
          <w:rFonts w:asciiTheme="minorHAnsi" w:hAnsiTheme="minorHAnsi" w:cstheme="minorHAnsi"/>
          <w:b/>
          <w:sz w:val="16"/>
          <w:szCs w:val="16"/>
        </w:rPr>
        <w:tab/>
      </w:r>
      <w:r w:rsidRPr="000E2D71">
        <w:rPr>
          <w:rFonts w:asciiTheme="minorHAnsi" w:hAnsiTheme="minorHAnsi" w:cstheme="minorHAnsi"/>
          <w:b/>
          <w:sz w:val="16"/>
          <w:szCs w:val="16"/>
        </w:rPr>
        <w:tab/>
      </w:r>
      <w:r w:rsidRPr="000E2D71">
        <w:rPr>
          <w:rFonts w:asciiTheme="minorHAnsi" w:hAnsiTheme="minorHAnsi" w:cstheme="minorHAnsi"/>
          <w:b/>
          <w:sz w:val="16"/>
          <w:szCs w:val="16"/>
        </w:rPr>
        <w:tab/>
      </w:r>
      <w:r w:rsidRPr="000E2D71">
        <w:rPr>
          <w:rFonts w:asciiTheme="minorHAnsi" w:hAnsiTheme="minorHAnsi" w:cstheme="minorHAnsi"/>
          <w:b/>
          <w:sz w:val="16"/>
          <w:szCs w:val="16"/>
        </w:rPr>
        <w:tab/>
      </w:r>
      <w:r w:rsidRPr="000E2D71">
        <w:rPr>
          <w:rFonts w:asciiTheme="minorHAnsi" w:hAnsiTheme="minorHAnsi" w:cstheme="minorHAnsi"/>
          <w:b/>
          <w:sz w:val="16"/>
          <w:szCs w:val="16"/>
        </w:rPr>
        <w:tab/>
      </w:r>
      <w:r w:rsidRPr="000E2D71">
        <w:rPr>
          <w:rFonts w:asciiTheme="minorHAnsi" w:hAnsiTheme="minorHAnsi" w:cstheme="minorHAnsi"/>
          <w:b/>
          <w:sz w:val="16"/>
          <w:szCs w:val="16"/>
        </w:rPr>
        <w:tab/>
      </w:r>
      <w:r w:rsidRPr="000E2D71">
        <w:rPr>
          <w:rFonts w:asciiTheme="minorHAnsi" w:hAnsiTheme="minorHAnsi" w:cstheme="minorHAnsi"/>
          <w:b/>
          <w:sz w:val="16"/>
          <w:szCs w:val="16"/>
        </w:rPr>
        <w:tab/>
      </w:r>
      <w:r w:rsidRPr="000E2D71">
        <w:rPr>
          <w:rFonts w:asciiTheme="minorHAnsi" w:hAnsiTheme="minorHAnsi" w:cstheme="minorHAnsi"/>
          <w:b/>
          <w:sz w:val="16"/>
          <w:szCs w:val="16"/>
        </w:rPr>
        <w:tab/>
      </w:r>
      <w:r w:rsidRPr="000E2D71">
        <w:rPr>
          <w:rFonts w:asciiTheme="minorHAnsi" w:hAnsiTheme="minorHAnsi" w:cstheme="minorHAnsi"/>
          <w:i/>
          <w:sz w:val="16"/>
          <w:szCs w:val="16"/>
        </w:rPr>
        <w:t>Scheda creata il 12 novembre 2025</w:t>
      </w:r>
    </w:p>
    <w:p w14:paraId="34835E35" w14:textId="3E959829" w:rsidR="003F223A" w:rsidRPr="000E2D71" w:rsidRDefault="003F223A" w:rsidP="000E2D71">
      <w:pPr>
        <w:jc w:val="both"/>
        <w:rPr>
          <w:rFonts w:asciiTheme="minorHAnsi" w:hAnsiTheme="minorHAnsi" w:cstheme="minorHAnsi"/>
          <w:b/>
          <w:color w:val="C00000"/>
          <w:sz w:val="44"/>
          <w:szCs w:val="44"/>
        </w:rPr>
      </w:pPr>
      <w:bookmarkStart w:id="2" w:name="_Hlk213772022"/>
      <w:bookmarkEnd w:id="0"/>
      <w:bookmarkEnd w:id="1"/>
      <w:r w:rsidRPr="000E2D71">
        <w:rPr>
          <w:rFonts w:asciiTheme="minorHAnsi" w:hAnsiTheme="minorHAnsi" w:cstheme="minorHAnsi"/>
          <w:noProof/>
        </w:rPr>
        <w:drawing>
          <wp:inline distT="0" distB="0" distL="0" distR="0" wp14:anchorId="2F44CD1F" wp14:editId="5473D07D">
            <wp:extent cx="3045600" cy="3960000"/>
            <wp:effectExtent l="0" t="0" r="2540" b="2540"/>
            <wp:docPr id="204227115" name="Immagine 1" descr="immagine per scheda con id BVE0183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magine per scheda con id BVE0183984"/>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045600" cy="3960000"/>
                    </a:xfrm>
                    <a:prstGeom prst="rect">
                      <a:avLst/>
                    </a:prstGeom>
                    <a:noFill/>
                    <a:ln>
                      <a:noFill/>
                    </a:ln>
                  </pic:spPr>
                </pic:pic>
              </a:graphicData>
            </a:graphic>
          </wp:inline>
        </w:drawing>
      </w:r>
      <w:r w:rsidR="000E2D71" w:rsidRPr="000E2D71">
        <w:rPr>
          <w:rFonts w:asciiTheme="minorHAnsi" w:hAnsiTheme="minorHAnsi" w:cstheme="minorHAnsi"/>
          <w:b/>
          <w:color w:val="C00000"/>
          <w:sz w:val="44"/>
          <w:szCs w:val="44"/>
        </w:rPr>
        <w:drawing>
          <wp:inline distT="0" distB="0" distL="0" distR="0" wp14:anchorId="0F62BA9E" wp14:editId="0BFB29D9">
            <wp:extent cx="2822400" cy="3960000"/>
            <wp:effectExtent l="0" t="0" r="0" b="2540"/>
            <wp:docPr id="956486419" name="Immagine 1" descr="Immagine che contiene testo, giornale, Carta da giornale, Pubblicazione&#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486419" name="Immagine 1" descr="Immagine che contiene testo, giornale, Carta da giornale, Pubblicazione&#10;&#10;Il contenuto generato dall'IA potrebbe non essere corretto."/>
                    <pic:cNvPicPr/>
                  </pic:nvPicPr>
                  <pic:blipFill>
                    <a:blip r:embed="rId6"/>
                    <a:stretch>
                      <a:fillRect/>
                    </a:stretch>
                  </pic:blipFill>
                  <pic:spPr>
                    <a:xfrm>
                      <a:off x="0" y="0"/>
                      <a:ext cx="2822400" cy="3960000"/>
                    </a:xfrm>
                    <a:prstGeom prst="rect">
                      <a:avLst/>
                    </a:prstGeom>
                  </pic:spPr>
                </pic:pic>
              </a:graphicData>
            </a:graphic>
          </wp:inline>
        </w:drawing>
      </w:r>
    </w:p>
    <w:p w14:paraId="60873840" w14:textId="7E35D182" w:rsidR="003F223A" w:rsidRPr="000E2D71" w:rsidRDefault="003F223A" w:rsidP="000E2D71">
      <w:pPr>
        <w:jc w:val="both"/>
        <w:rPr>
          <w:rFonts w:asciiTheme="minorHAnsi" w:hAnsiTheme="minorHAnsi" w:cstheme="minorHAnsi"/>
          <w:b/>
          <w:color w:val="C00000"/>
          <w:sz w:val="44"/>
          <w:szCs w:val="44"/>
        </w:rPr>
      </w:pPr>
      <w:r w:rsidRPr="000E2D71">
        <w:rPr>
          <w:rFonts w:asciiTheme="minorHAnsi" w:hAnsiTheme="minorHAnsi" w:cstheme="minorHAnsi"/>
          <w:b/>
          <w:color w:val="C00000"/>
          <w:sz w:val="44"/>
          <w:szCs w:val="44"/>
        </w:rPr>
        <w:t>Descrizione bibliografica</w:t>
      </w:r>
    </w:p>
    <w:bookmarkEnd w:id="2"/>
    <w:p w14:paraId="081F6469" w14:textId="6FC640D6" w:rsidR="003F223A" w:rsidRPr="000E2D71" w:rsidRDefault="003F223A" w:rsidP="000E2D71">
      <w:pPr>
        <w:jc w:val="both"/>
        <w:rPr>
          <w:rFonts w:asciiTheme="minorHAnsi" w:hAnsiTheme="minorHAnsi" w:cstheme="minorHAnsi"/>
          <w:sz w:val="32"/>
          <w:szCs w:val="32"/>
        </w:rPr>
      </w:pPr>
      <w:r w:rsidRPr="000E2D71">
        <w:rPr>
          <w:rFonts w:asciiTheme="minorHAnsi" w:hAnsiTheme="minorHAnsi" w:cstheme="minorHAnsi"/>
          <w:sz w:val="32"/>
          <w:szCs w:val="32"/>
        </w:rPr>
        <w:t xml:space="preserve">Il </w:t>
      </w:r>
      <w:r w:rsidRPr="000E2D71">
        <w:rPr>
          <w:rFonts w:asciiTheme="minorHAnsi" w:hAnsiTheme="minorHAnsi" w:cstheme="minorHAnsi"/>
          <w:b/>
          <w:sz w:val="32"/>
          <w:szCs w:val="32"/>
        </w:rPr>
        <w:t xml:space="preserve">*cittadino </w:t>
      </w:r>
      <w:proofErr w:type="gramStart"/>
      <w:r w:rsidRPr="000E2D71">
        <w:rPr>
          <w:rFonts w:asciiTheme="minorHAnsi" w:hAnsiTheme="minorHAnsi" w:cstheme="minorHAnsi"/>
          <w:b/>
          <w:sz w:val="32"/>
          <w:szCs w:val="32"/>
        </w:rPr>
        <w:t>leccese</w:t>
      </w:r>
      <w:r w:rsidRPr="000E2D71">
        <w:rPr>
          <w:rFonts w:asciiTheme="minorHAnsi" w:hAnsiTheme="minorHAnsi" w:cstheme="minorHAnsi"/>
          <w:sz w:val="32"/>
          <w:szCs w:val="32"/>
        </w:rPr>
        <w:t xml:space="preserve"> :</w:t>
      </w:r>
      <w:proofErr w:type="gramEnd"/>
      <w:r w:rsidRPr="000E2D71">
        <w:rPr>
          <w:rFonts w:asciiTheme="minorHAnsi" w:hAnsiTheme="minorHAnsi" w:cstheme="minorHAnsi"/>
          <w:sz w:val="32"/>
          <w:szCs w:val="32"/>
        </w:rPr>
        <w:t xml:space="preserve"> giornale della provincia politico letterario. </w:t>
      </w:r>
      <w:r w:rsidRPr="000E2D71">
        <w:rPr>
          <w:rFonts w:asciiTheme="minorHAnsi" w:hAnsiTheme="minorHAnsi" w:cstheme="minorHAnsi"/>
          <w:sz w:val="32"/>
          <w:szCs w:val="32"/>
        </w:rPr>
        <w:t>–</w:t>
      </w:r>
      <w:r w:rsidRPr="000E2D71">
        <w:rPr>
          <w:rFonts w:asciiTheme="minorHAnsi" w:hAnsiTheme="minorHAnsi" w:cstheme="minorHAnsi"/>
          <w:sz w:val="32"/>
          <w:szCs w:val="32"/>
        </w:rPr>
        <w:t xml:space="preserve"> </w:t>
      </w:r>
      <w:r w:rsidRPr="000E2D71">
        <w:rPr>
          <w:rFonts w:asciiTheme="minorHAnsi" w:hAnsiTheme="minorHAnsi" w:cstheme="minorHAnsi"/>
          <w:sz w:val="32"/>
          <w:szCs w:val="32"/>
        </w:rPr>
        <w:t xml:space="preserve">Anno 1, n. 1 (6 aprile </w:t>
      </w:r>
      <w:proofErr w:type="gramStart"/>
      <w:r w:rsidRPr="000E2D71">
        <w:rPr>
          <w:rFonts w:asciiTheme="minorHAnsi" w:hAnsiTheme="minorHAnsi" w:cstheme="minorHAnsi"/>
          <w:sz w:val="32"/>
          <w:szCs w:val="32"/>
        </w:rPr>
        <w:t>1861)-</w:t>
      </w:r>
      <w:proofErr w:type="gramEnd"/>
      <w:r w:rsidRPr="000E2D71">
        <w:rPr>
          <w:rFonts w:asciiTheme="minorHAnsi" w:hAnsiTheme="minorHAnsi" w:cstheme="minorHAnsi"/>
          <w:sz w:val="32"/>
          <w:szCs w:val="32"/>
        </w:rPr>
        <w:t xml:space="preserve">anno 16, </w:t>
      </w:r>
      <w:r w:rsidR="000E2D71" w:rsidRPr="000E2D71">
        <w:rPr>
          <w:rFonts w:asciiTheme="minorHAnsi" w:hAnsiTheme="minorHAnsi" w:cstheme="minorHAnsi"/>
          <w:sz w:val="32"/>
          <w:szCs w:val="32"/>
        </w:rPr>
        <w:t xml:space="preserve">n. 16 </w:t>
      </w:r>
      <w:r w:rsidRPr="000E2D71">
        <w:rPr>
          <w:rFonts w:asciiTheme="minorHAnsi" w:hAnsiTheme="minorHAnsi" w:cstheme="minorHAnsi"/>
          <w:sz w:val="32"/>
          <w:szCs w:val="32"/>
        </w:rPr>
        <w:t>(</w:t>
      </w:r>
      <w:r w:rsidR="000E2D71" w:rsidRPr="000E2D71">
        <w:rPr>
          <w:rFonts w:asciiTheme="minorHAnsi" w:hAnsiTheme="minorHAnsi" w:cstheme="minorHAnsi"/>
          <w:sz w:val="32"/>
          <w:szCs w:val="32"/>
        </w:rPr>
        <w:t xml:space="preserve">25 luglio </w:t>
      </w:r>
      <w:r w:rsidRPr="000E2D71">
        <w:rPr>
          <w:rFonts w:asciiTheme="minorHAnsi" w:hAnsiTheme="minorHAnsi" w:cstheme="minorHAnsi"/>
          <w:sz w:val="32"/>
          <w:szCs w:val="32"/>
        </w:rPr>
        <w:t>1</w:t>
      </w:r>
      <w:r w:rsidR="000E2D71" w:rsidRPr="000E2D71">
        <w:rPr>
          <w:rFonts w:asciiTheme="minorHAnsi" w:hAnsiTheme="minorHAnsi" w:cstheme="minorHAnsi"/>
          <w:sz w:val="32"/>
          <w:szCs w:val="32"/>
        </w:rPr>
        <w:t>8</w:t>
      </w:r>
      <w:r w:rsidRPr="000E2D71">
        <w:rPr>
          <w:rFonts w:asciiTheme="minorHAnsi" w:hAnsiTheme="minorHAnsi" w:cstheme="minorHAnsi"/>
          <w:sz w:val="32"/>
          <w:szCs w:val="32"/>
        </w:rPr>
        <w:t xml:space="preserve">77). - </w:t>
      </w:r>
      <w:proofErr w:type="gramStart"/>
      <w:r w:rsidRPr="000E2D71">
        <w:rPr>
          <w:rFonts w:asciiTheme="minorHAnsi" w:hAnsiTheme="minorHAnsi" w:cstheme="minorHAnsi"/>
          <w:sz w:val="32"/>
          <w:szCs w:val="32"/>
        </w:rPr>
        <w:t>Lecce :</w:t>
      </w:r>
      <w:proofErr w:type="gramEnd"/>
      <w:r w:rsidRPr="000E2D71">
        <w:rPr>
          <w:rFonts w:asciiTheme="minorHAnsi" w:hAnsiTheme="minorHAnsi" w:cstheme="minorHAnsi"/>
          <w:sz w:val="32"/>
          <w:szCs w:val="32"/>
        </w:rPr>
        <w:t xml:space="preserve"> Tipografia dell'Ospizio salentino, 1861-1877. – 1</w:t>
      </w:r>
      <w:r w:rsidR="000E2D71" w:rsidRPr="000E2D71">
        <w:rPr>
          <w:rFonts w:asciiTheme="minorHAnsi" w:hAnsiTheme="minorHAnsi" w:cstheme="minorHAnsi"/>
          <w:sz w:val="32"/>
          <w:szCs w:val="32"/>
        </w:rPr>
        <w:t>6</w:t>
      </w:r>
      <w:r w:rsidRPr="000E2D71">
        <w:rPr>
          <w:rFonts w:asciiTheme="minorHAnsi" w:hAnsiTheme="minorHAnsi" w:cstheme="minorHAnsi"/>
          <w:sz w:val="32"/>
          <w:szCs w:val="32"/>
        </w:rPr>
        <w:t xml:space="preserve"> volumi. ((Settimanale. - Con bollettino ordinario. - Il sottotitolo varia</w:t>
      </w:r>
      <w:r w:rsidRPr="000E2D71">
        <w:rPr>
          <w:rFonts w:asciiTheme="minorHAnsi" w:hAnsiTheme="minorHAnsi" w:cstheme="minorHAnsi"/>
          <w:sz w:val="32"/>
          <w:szCs w:val="32"/>
        </w:rPr>
        <w:t xml:space="preserve">: </w:t>
      </w:r>
      <w:r w:rsidRPr="000E2D71">
        <w:rPr>
          <w:rFonts w:asciiTheme="minorHAnsi" w:hAnsiTheme="minorHAnsi" w:cstheme="minorHAnsi"/>
          <w:sz w:val="32"/>
          <w:szCs w:val="32"/>
        </w:rPr>
        <w:t>giornale ufficiale per gli atti amministrativi e giudiziari della provincia</w:t>
      </w:r>
      <w:r w:rsidR="000E2D71" w:rsidRPr="000E2D71">
        <w:rPr>
          <w:rFonts w:asciiTheme="minorHAnsi" w:hAnsiTheme="minorHAnsi" w:cstheme="minorHAnsi"/>
          <w:sz w:val="32"/>
          <w:szCs w:val="32"/>
        </w:rPr>
        <w:t xml:space="preserve">; poi: giornale politico-amministrativo. - </w:t>
      </w:r>
      <w:r w:rsidRPr="000E2D71">
        <w:rPr>
          <w:rFonts w:asciiTheme="minorHAnsi" w:hAnsiTheme="minorHAnsi" w:cstheme="minorHAnsi"/>
          <w:sz w:val="32"/>
          <w:szCs w:val="32"/>
        </w:rPr>
        <w:t xml:space="preserve">Direttore: </w:t>
      </w:r>
      <w:r w:rsidRPr="000E2D71">
        <w:rPr>
          <w:rFonts w:asciiTheme="minorHAnsi" w:hAnsiTheme="minorHAnsi" w:cstheme="minorHAnsi"/>
          <w:sz w:val="32"/>
          <w:szCs w:val="32"/>
        </w:rPr>
        <w:t>Errico Lupinacci</w:t>
      </w:r>
      <w:r w:rsidRPr="000E2D71">
        <w:rPr>
          <w:rFonts w:asciiTheme="minorHAnsi" w:hAnsiTheme="minorHAnsi" w:cstheme="minorHAnsi"/>
          <w:sz w:val="32"/>
          <w:szCs w:val="32"/>
        </w:rPr>
        <w:t>;</w:t>
      </w:r>
      <w:r w:rsidRPr="000E2D71">
        <w:rPr>
          <w:rFonts w:asciiTheme="minorHAnsi" w:hAnsiTheme="minorHAnsi" w:cstheme="minorHAnsi"/>
          <w:sz w:val="32"/>
          <w:szCs w:val="32"/>
        </w:rPr>
        <w:t xml:space="preserve"> poi Salvatore Grande</w:t>
      </w:r>
      <w:r w:rsidRPr="000E2D71">
        <w:rPr>
          <w:rFonts w:asciiTheme="minorHAnsi" w:hAnsiTheme="minorHAnsi" w:cstheme="minorHAnsi"/>
          <w:sz w:val="32"/>
          <w:szCs w:val="32"/>
        </w:rPr>
        <w:t>.</w:t>
      </w:r>
      <w:r w:rsidRPr="000E2D71">
        <w:rPr>
          <w:rFonts w:asciiTheme="minorHAnsi" w:hAnsiTheme="minorHAnsi" w:cstheme="minorHAnsi"/>
          <w:sz w:val="32"/>
          <w:szCs w:val="32"/>
        </w:rPr>
        <w:t xml:space="preserve"> - BVE0183984</w:t>
      </w:r>
    </w:p>
    <w:p w14:paraId="1EC2C2DC" w14:textId="4C53C83D" w:rsidR="003F223A" w:rsidRPr="000E2D71" w:rsidRDefault="003F223A" w:rsidP="000E2D71">
      <w:pPr>
        <w:jc w:val="both"/>
        <w:rPr>
          <w:rFonts w:asciiTheme="minorHAnsi" w:hAnsiTheme="minorHAnsi" w:cstheme="minorHAnsi"/>
          <w:sz w:val="32"/>
          <w:szCs w:val="32"/>
        </w:rPr>
      </w:pPr>
      <w:r w:rsidRPr="000E2D71">
        <w:rPr>
          <w:rFonts w:asciiTheme="minorHAnsi" w:hAnsiTheme="minorHAnsi" w:cstheme="minorHAnsi"/>
          <w:sz w:val="32"/>
          <w:szCs w:val="32"/>
        </w:rPr>
        <w:t>Direttore editoriale: Lupinacci, Enrico</w:t>
      </w:r>
    </w:p>
    <w:p w14:paraId="375BC6EB" w14:textId="77777777" w:rsidR="003F223A" w:rsidRPr="000E2D71" w:rsidRDefault="003F223A" w:rsidP="000E2D71">
      <w:pPr>
        <w:jc w:val="both"/>
        <w:rPr>
          <w:rFonts w:asciiTheme="minorHAnsi" w:hAnsiTheme="minorHAnsi" w:cstheme="minorHAnsi"/>
          <w:sz w:val="32"/>
          <w:szCs w:val="32"/>
        </w:rPr>
      </w:pPr>
      <w:r w:rsidRPr="000E2D71">
        <w:rPr>
          <w:rFonts w:asciiTheme="minorHAnsi" w:hAnsiTheme="minorHAnsi" w:cstheme="minorHAnsi"/>
          <w:sz w:val="32"/>
          <w:szCs w:val="32"/>
        </w:rPr>
        <w:t>Soggetto: Lecce &lt;prov.&gt; - Periodici</w:t>
      </w:r>
    </w:p>
    <w:p w14:paraId="56EAF6BE" w14:textId="5A6C350F" w:rsidR="003F223A" w:rsidRPr="000E2D71" w:rsidRDefault="003F223A" w:rsidP="000E2D71">
      <w:pPr>
        <w:jc w:val="both"/>
        <w:rPr>
          <w:rFonts w:asciiTheme="minorHAnsi" w:hAnsiTheme="minorHAnsi" w:cstheme="minorHAnsi"/>
          <w:sz w:val="32"/>
          <w:szCs w:val="32"/>
        </w:rPr>
      </w:pPr>
      <w:r w:rsidRPr="000E2D71">
        <w:rPr>
          <w:rFonts w:asciiTheme="minorHAnsi" w:hAnsiTheme="minorHAnsi" w:cstheme="minorHAnsi"/>
          <w:sz w:val="32"/>
          <w:szCs w:val="32"/>
        </w:rPr>
        <w:t>Classe: D</w:t>
      </w:r>
      <w:r w:rsidRPr="000E2D71">
        <w:rPr>
          <w:rFonts w:asciiTheme="minorHAnsi" w:eastAsiaTheme="majorEastAsia" w:hAnsiTheme="minorHAnsi" w:cstheme="minorHAnsi"/>
          <w:sz w:val="32"/>
          <w:szCs w:val="32"/>
        </w:rPr>
        <w:t>945.753005</w:t>
      </w:r>
    </w:p>
    <w:p w14:paraId="7D369E33" w14:textId="34A511EE" w:rsidR="003F223A" w:rsidRPr="000E2D71" w:rsidRDefault="003F223A" w:rsidP="000E2D71">
      <w:pPr>
        <w:jc w:val="both"/>
        <w:rPr>
          <w:rFonts w:asciiTheme="minorHAnsi" w:hAnsiTheme="minorHAnsi" w:cstheme="minorHAnsi"/>
          <w:sz w:val="32"/>
          <w:szCs w:val="32"/>
        </w:rPr>
      </w:pPr>
      <w:r w:rsidRPr="000E2D71">
        <w:rPr>
          <w:rFonts w:asciiTheme="minorHAnsi" w:hAnsiTheme="minorHAnsi" w:cstheme="minorHAnsi"/>
          <w:b/>
          <w:bCs/>
          <w:color w:val="C00000"/>
          <w:sz w:val="32"/>
          <w:szCs w:val="32"/>
        </w:rPr>
        <w:t>Copia digitale</w:t>
      </w:r>
      <w:r w:rsidRPr="000E2D71">
        <w:rPr>
          <w:rFonts w:asciiTheme="minorHAnsi" w:hAnsiTheme="minorHAnsi" w:cstheme="minorHAnsi"/>
          <w:sz w:val="32"/>
          <w:szCs w:val="32"/>
        </w:rPr>
        <w:t>:</w:t>
      </w:r>
      <w:r w:rsidRPr="000E2D71">
        <w:rPr>
          <w:rFonts w:asciiTheme="minorHAnsi" w:hAnsiTheme="minorHAnsi" w:cstheme="minorHAnsi"/>
          <w:sz w:val="32"/>
          <w:szCs w:val="32"/>
        </w:rPr>
        <w:t xml:space="preserve"> </w:t>
      </w:r>
      <w:hyperlink r:id="rId7" w:history="1">
        <w:r w:rsidRPr="000E2D71">
          <w:rPr>
            <w:rStyle w:val="Collegamentoipertestuale"/>
            <w:rFonts w:asciiTheme="minorHAnsi" w:hAnsiTheme="minorHAnsi" w:cstheme="minorHAnsi"/>
            <w:sz w:val="32"/>
            <w:szCs w:val="32"/>
          </w:rPr>
          <w:t xml:space="preserve">1861-1877. </w:t>
        </w:r>
        <w:proofErr w:type="spellStart"/>
        <w:r w:rsidRPr="000E2D71">
          <w:rPr>
            <w:rStyle w:val="Collegamentoipertestuale"/>
            <w:rFonts w:asciiTheme="minorHAnsi" w:hAnsiTheme="minorHAnsi" w:cstheme="minorHAnsi"/>
            <w:sz w:val="32"/>
            <w:szCs w:val="32"/>
          </w:rPr>
          <w:t>Lac</w:t>
        </w:r>
        <w:proofErr w:type="spellEnd"/>
        <w:r w:rsidRPr="000E2D71">
          <w:rPr>
            <w:rStyle w:val="Collegamentoipertestuale"/>
            <w:rFonts w:asciiTheme="minorHAnsi" w:hAnsiTheme="minorHAnsi" w:cstheme="minorHAnsi"/>
            <w:sz w:val="32"/>
            <w:szCs w:val="32"/>
          </w:rPr>
          <w:t>.</w:t>
        </w:r>
      </w:hyperlink>
    </w:p>
    <w:p w14:paraId="15BF45E0" w14:textId="77777777" w:rsidR="003F223A" w:rsidRPr="000E2D71" w:rsidRDefault="003F223A" w:rsidP="000E2D71">
      <w:pPr>
        <w:jc w:val="both"/>
        <w:rPr>
          <w:rFonts w:asciiTheme="minorHAnsi" w:hAnsiTheme="minorHAnsi" w:cstheme="minorHAnsi"/>
          <w:sz w:val="22"/>
          <w:szCs w:val="22"/>
        </w:rPr>
      </w:pPr>
    </w:p>
    <w:p w14:paraId="415C4EB4" w14:textId="24BFF39F" w:rsidR="003F223A" w:rsidRPr="000E2D71" w:rsidRDefault="003F223A" w:rsidP="000E2D71">
      <w:pPr>
        <w:jc w:val="both"/>
        <w:rPr>
          <w:rFonts w:asciiTheme="minorHAnsi" w:hAnsiTheme="minorHAnsi" w:cstheme="minorHAnsi"/>
          <w:b/>
          <w:bCs/>
          <w:color w:val="C00000"/>
          <w:sz w:val="44"/>
          <w:szCs w:val="44"/>
        </w:rPr>
      </w:pPr>
      <w:r w:rsidRPr="000E2D71">
        <w:rPr>
          <w:rFonts w:asciiTheme="minorHAnsi" w:hAnsiTheme="minorHAnsi" w:cstheme="minorHAnsi"/>
          <w:b/>
          <w:bCs/>
          <w:color w:val="C00000"/>
          <w:sz w:val="44"/>
          <w:szCs w:val="44"/>
        </w:rPr>
        <w:t>Informazioni storico-bibliografiche</w:t>
      </w:r>
    </w:p>
    <w:p w14:paraId="17451E21" w14:textId="43E73812" w:rsidR="003F223A" w:rsidRPr="003F223A" w:rsidRDefault="003F223A" w:rsidP="000E2D71">
      <w:pPr>
        <w:jc w:val="both"/>
        <w:rPr>
          <w:rFonts w:asciiTheme="minorHAnsi" w:hAnsiTheme="minorHAnsi" w:cstheme="minorHAnsi"/>
          <w:b/>
          <w:bCs/>
        </w:rPr>
      </w:pPr>
      <w:r w:rsidRPr="003F223A">
        <w:rPr>
          <w:rFonts w:asciiTheme="minorHAnsi" w:hAnsiTheme="minorHAnsi" w:cstheme="minorHAnsi"/>
          <w:b/>
          <w:bCs/>
        </w:rPr>
        <w:t>Restaurata l'intera collezione de «Il Cittadino Leccese»</w:t>
      </w:r>
      <w:r w:rsidRPr="000E2D71">
        <w:rPr>
          <w:rFonts w:asciiTheme="minorHAnsi" w:hAnsiTheme="minorHAnsi" w:cstheme="minorHAnsi"/>
          <w:b/>
          <w:bCs/>
        </w:rPr>
        <w:t xml:space="preserve">. </w:t>
      </w:r>
      <w:r w:rsidRPr="003F223A">
        <w:rPr>
          <w:rFonts w:asciiTheme="minorHAnsi" w:hAnsiTheme="minorHAnsi" w:cstheme="minorHAnsi"/>
          <w:b/>
          <w:bCs/>
        </w:rPr>
        <w:t>Il settimanale è stato la voce del Salento dopo l’Unità</w:t>
      </w:r>
      <w:r w:rsidRPr="000E2D71">
        <w:rPr>
          <w:rFonts w:asciiTheme="minorHAnsi" w:hAnsiTheme="minorHAnsi" w:cstheme="minorHAnsi"/>
          <w:b/>
          <w:bCs/>
        </w:rPr>
        <w:t xml:space="preserve">. </w:t>
      </w:r>
      <w:r w:rsidRPr="003F223A">
        <w:rPr>
          <w:rFonts w:asciiTheme="minorHAnsi" w:hAnsiTheme="minorHAnsi" w:cstheme="minorHAnsi"/>
          <w:b/>
          <w:bCs/>
        </w:rPr>
        <w:t>Fondato il 6 aprile del 1861 e diretto da Enrico Lupinacci</w:t>
      </w:r>
    </w:p>
    <w:p w14:paraId="41DAE7D3" w14:textId="57F8C01F" w:rsidR="003F223A" w:rsidRPr="000E2D71" w:rsidRDefault="003F223A" w:rsidP="000E2D71">
      <w:pPr>
        <w:jc w:val="both"/>
        <w:rPr>
          <w:rFonts w:asciiTheme="minorHAnsi" w:hAnsiTheme="minorHAnsi" w:cstheme="minorHAnsi"/>
        </w:rPr>
      </w:pPr>
      <w:r w:rsidRPr="000E2D71">
        <w:rPr>
          <w:rFonts w:asciiTheme="minorHAnsi" w:hAnsiTheme="minorHAnsi" w:cstheme="minorHAnsi"/>
        </w:rPr>
        <w:t>In occasione del 150˚</w:t>
      </w:r>
      <w:proofErr w:type="gramStart"/>
      <w:r w:rsidRPr="000E2D71">
        <w:rPr>
          <w:rFonts w:asciiTheme="minorHAnsi" w:hAnsiTheme="minorHAnsi" w:cstheme="minorHAnsi"/>
        </w:rPr>
        <w:t>anniversario dell’Unità</w:t>
      </w:r>
      <w:proofErr w:type="gramEnd"/>
      <w:r w:rsidRPr="000E2D71">
        <w:rPr>
          <w:rFonts w:asciiTheme="minorHAnsi" w:hAnsiTheme="minorHAnsi" w:cstheme="minorHAnsi"/>
        </w:rPr>
        <w:t xml:space="preserve"> d’Italia, la Provincia di Lecce ha restaurato l’intera raccolta de </w:t>
      </w:r>
      <w:r w:rsidRPr="000E2D71">
        <w:rPr>
          <w:rFonts w:asciiTheme="minorHAnsi" w:hAnsiTheme="minorHAnsi" w:cstheme="minorHAnsi"/>
          <w:i/>
          <w:iCs/>
        </w:rPr>
        <w:t xml:space="preserve">Il Cittadino Leccese </w:t>
      </w:r>
      <w:r w:rsidRPr="000E2D71">
        <w:rPr>
          <w:rFonts w:asciiTheme="minorHAnsi" w:hAnsiTheme="minorHAnsi" w:cstheme="minorHAnsi"/>
        </w:rPr>
        <w:t xml:space="preserve">che, insieme ad altri giornali dell’epoca, costituirà la mostra permanente dell’editoria del periodo unitario, programmata per fine anno nella sede della </w:t>
      </w:r>
      <w:r w:rsidRPr="000E2D71">
        <w:rPr>
          <w:rFonts w:asciiTheme="minorHAnsi" w:hAnsiTheme="minorHAnsi" w:cstheme="minorHAnsi"/>
        </w:rPr>
        <w:lastRenderedPageBreak/>
        <w:t>Biblioteca provinciale «Bernardini», al Convitto Palmieri. Erano ormai ruderi di pagine, legati col filo di spago in faldoni polverosi e illeggibili. Vederli ora perfettamente recuperati, da sembrare (quasi) freschi di stampa, fa un certo effetto. La mostra sarà un percorso didattico destinato principalmente alle scuole.</w:t>
      </w:r>
    </w:p>
    <w:p w14:paraId="323351D8" w14:textId="0C693D16" w:rsidR="003F223A" w:rsidRPr="000E2D71" w:rsidRDefault="003F223A" w:rsidP="000E2D71">
      <w:pPr>
        <w:jc w:val="both"/>
        <w:rPr>
          <w:rFonts w:asciiTheme="minorHAnsi" w:hAnsiTheme="minorHAnsi" w:cstheme="minorHAnsi"/>
        </w:rPr>
      </w:pPr>
      <w:hyperlink r:id="rId8" w:history="1">
        <w:r w:rsidRPr="000E2D71">
          <w:rPr>
            <w:rStyle w:val="Collegamentoipertestuale"/>
            <w:rFonts w:asciiTheme="minorHAnsi" w:hAnsiTheme="minorHAnsi" w:cstheme="minorHAnsi"/>
          </w:rPr>
          <w:t>https://corrieredelmezzogiorno.corriere.it/bari/notizie/arte_e_cultura/2010/23-settembre-2010/restaurata-intera-collezione-de-il-cittadino-leccese--1703817330933.shtml</w:t>
        </w:r>
      </w:hyperlink>
      <w:r w:rsidRPr="000E2D71">
        <w:rPr>
          <w:rFonts w:asciiTheme="minorHAnsi" w:hAnsiTheme="minorHAnsi" w:cstheme="minorHAnsi"/>
        </w:rPr>
        <w:t xml:space="preserve">. </w:t>
      </w:r>
    </w:p>
    <w:p w14:paraId="55052607" w14:textId="77777777" w:rsidR="003F223A" w:rsidRPr="000E2D71" w:rsidRDefault="003F223A" w:rsidP="000E2D71">
      <w:pPr>
        <w:jc w:val="both"/>
        <w:rPr>
          <w:rFonts w:asciiTheme="minorHAnsi" w:hAnsiTheme="minorHAnsi" w:cstheme="minorHAnsi"/>
        </w:rPr>
      </w:pPr>
    </w:p>
    <w:p w14:paraId="353F19DB" w14:textId="77777777" w:rsidR="003F223A" w:rsidRPr="003F223A" w:rsidRDefault="003F223A" w:rsidP="000E2D71">
      <w:pPr>
        <w:jc w:val="both"/>
        <w:rPr>
          <w:rFonts w:asciiTheme="minorHAnsi" w:hAnsiTheme="minorHAnsi" w:cstheme="minorHAnsi"/>
        </w:rPr>
      </w:pPr>
      <w:r w:rsidRPr="003F223A">
        <w:rPr>
          <w:rFonts w:asciiTheme="minorHAnsi" w:hAnsiTheme="minorHAnsi" w:cstheme="minorHAnsi"/>
        </w:rPr>
        <w:t>È facile, tra tanti giornali, perdersi tra le pagine del “Cittadino Leccese”, che vide la luce nell’aprile del 1861 per mano di Errico Lupinacci che ne fu il direttore.</w:t>
      </w:r>
    </w:p>
    <w:p w14:paraId="50CFA725" w14:textId="77777777" w:rsidR="003F223A" w:rsidRPr="003F223A" w:rsidRDefault="003F223A" w:rsidP="000E2D71">
      <w:pPr>
        <w:jc w:val="both"/>
        <w:rPr>
          <w:rFonts w:asciiTheme="minorHAnsi" w:hAnsiTheme="minorHAnsi" w:cstheme="minorHAnsi"/>
        </w:rPr>
      </w:pPr>
      <w:r w:rsidRPr="003F223A">
        <w:rPr>
          <w:rFonts w:asciiTheme="minorHAnsi" w:hAnsiTheme="minorHAnsi" w:cstheme="minorHAnsi"/>
        </w:rPr>
        <w:t>Il Lupinacci, prima studente modello e poi docente del Regio Collegio “San Giuseppe”, si propose di fare un giornale politico letterario, capace di commentare la cronaca interna ed anche quelle sentenze della Gran Corte Criminale che suscitavano più clamore.</w:t>
      </w:r>
    </w:p>
    <w:p w14:paraId="494C264F" w14:textId="77777777" w:rsidR="003F223A" w:rsidRPr="003F223A" w:rsidRDefault="003F223A" w:rsidP="000E2D71">
      <w:pPr>
        <w:jc w:val="both"/>
        <w:rPr>
          <w:rFonts w:asciiTheme="minorHAnsi" w:hAnsiTheme="minorHAnsi" w:cstheme="minorHAnsi"/>
        </w:rPr>
      </w:pPr>
      <w:r w:rsidRPr="003F223A">
        <w:rPr>
          <w:rFonts w:asciiTheme="minorHAnsi" w:hAnsiTheme="minorHAnsi" w:cstheme="minorHAnsi"/>
        </w:rPr>
        <w:t xml:space="preserve">Il singolo numero costava 2 grane, mentre l’abbonamento annuo 1 ducato e 4 grane. Si pubblicava due volte la settimana e veniva consegnato a domicilio. Le inserzioni a pagamento avevano, invece, il costo di </w:t>
      </w:r>
      <w:proofErr w:type="gramStart"/>
      <w:r w:rsidRPr="003F223A">
        <w:rPr>
          <w:rFonts w:asciiTheme="minorHAnsi" w:hAnsiTheme="minorHAnsi" w:cstheme="minorHAnsi"/>
        </w:rPr>
        <w:t>2</w:t>
      </w:r>
      <w:proofErr w:type="gramEnd"/>
      <w:r w:rsidRPr="003F223A">
        <w:rPr>
          <w:rFonts w:asciiTheme="minorHAnsi" w:hAnsiTheme="minorHAnsi" w:cstheme="minorHAnsi"/>
        </w:rPr>
        <w:t xml:space="preserve"> grane per ogni riga di scrittura.</w:t>
      </w:r>
    </w:p>
    <w:p w14:paraId="096685CF" w14:textId="77777777" w:rsidR="003F223A" w:rsidRPr="003F223A" w:rsidRDefault="003F223A" w:rsidP="000E2D71">
      <w:pPr>
        <w:jc w:val="both"/>
        <w:rPr>
          <w:rFonts w:asciiTheme="minorHAnsi" w:hAnsiTheme="minorHAnsi" w:cstheme="minorHAnsi"/>
        </w:rPr>
      </w:pPr>
      <w:r w:rsidRPr="003F223A">
        <w:rPr>
          <w:rFonts w:asciiTheme="minorHAnsi" w:hAnsiTheme="minorHAnsi" w:cstheme="minorHAnsi"/>
        </w:rPr>
        <w:t>Il giornale, il 15 giugno 1861, pubblicò la lettera di cordoglio e profondo dolore del Duca Sigismondo Castromediano per la morte del Conte di Cavour.</w:t>
      </w:r>
    </w:p>
    <w:p w14:paraId="3D281943" w14:textId="77777777" w:rsidR="003F223A" w:rsidRPr="003F223A" w:rsidRDefault="003F223A" w:rsidP="000E2D71">
      <w:pPr>
        <w:jc w:val="both"/>
        <w:rPr>
          <w:rFonts w:asciiTheme="minorHAnsi" w:hAnsiTheme="minorHAnsi" w:cstheme="minorHAnsi"/>
        </w:rPr>
      </w:pPr>
      <w:r w:rsidRPr="003F223A">
        <w:rPr>
          <w:rFonts w:asciiTheme="minorHAnsi" w:hAnsiTheme="minorHAnsi" w:cstheme="minorHAnsi"/>
        </w:rPr>
        <w:t>Il patriota salentino scrisse: “(…) Grande bisogno s’</w:t>
      </w:r>
      <w:proofErr w:type="spellStart"/>
      <w:r w:rsidRPr="003F223A">
        <w:rPr>
          <w:rFonts w:asciiTheme="minorHAnsi" w:hAnsiTheme="minorHAnsi" w:cstheme="minorHAnsi"/>
        </w:rPr>
        <w:t>avea</w:t>
      </w:r>
      <w:proofErr w:type="spellEnd"/>
      <w:r w:rsidRPr="003F223A">
        <w:rPr>
          <w:rFonts w:asciiTheme="minorHAnsi" w:hAnsiTheme="minorHAnsi" w:cstheme="minorHAnsi"/>
        </w:rPr>
        <w:t xml:space="preserve"> di lui, specialmente in questo momento. Molti si rallegreranno, forse, di tale </w:t>
      </w:r>
      <w:proofErr w:type="gramStart"/>
      <w:r w:rsidRPr="003F223A">
        <w:rPr>
          <w:rFonts w:asciiTheme="minorHAnsi" w:hAnsiTheme="minorHAnsi" w:cstheme="minorHAnsi"/>
        </w:rPr>
        <w:t>sciagura;</w:t>
      </w:r>
      <w:proofErr w:type="gramEnd"/>
      <w:r w:rsidRPr="003F223A">
        <w:rPr>
          <w:rFonts w:asciiTheme="minorHAnsi" w:hAnsiTheme="minorHAnsi" w:cstheme="minorHAnsi"/>
        </w:rPr>
        <w:t xml:space="preserve"> ma invano – </w:t>
      </w:r>
      <w:proofErr w:type="spellStart"/>
      <w:r w:rsidRPr="003F223A">
        <w:rPr>
          <w:rFonts w:asciiTheme="minorHAnsi" w:hAnsiTheme="minorHAnsi" w:cstheme="minorHAnsi"/>
        </w:rPr>
        <w:t>avvegnacché</w:t>
      </w:r>
      <w:proofErr w:type="spellEnd"/>
      <w:r w:rsidRPr="003F223A">
        <w:rPr>
          <w:rFonts w:asciiTheme="minorHAnsi" w:hAnsiTheme="minorHAnsi" w:cstheme="minorHAnsi"/>
        </w:rPr>
        <w:t xml:space="preserve"> la stella d’Italia non è astro che tramonta- Dio volle l’Italia, e Dio la salverà”.</w:t>
      </w:r>
    </w:p>
    <w:p w14:paraId="465DE89F" w14:textId="77777777" w:rsidR="003F223A" w:rsidRPr="003F223A" w:rsidRDefault="003F223A" w:rsidP="000E2D71">
      <w:pPr>
        <w:jc w:val="both"/>
        <w:rPr>
          <w:rFonts w:asciiTheme="minorHAnsi" w:hAnsiTheme="minorHAnsi" w:cstheme="minorHAnsi"/>
        </w:rPr>
      </w:pPr>
      <w:r w:rsidRPr="003F223A">
        <w:rPr>
          <w:rFonts w:asciiTheme="minorHAnsi" w:hAnsiTheme="minorHAnsi" w:cstheme="minorHAnsi"/>
        </w:rPr>
        <w:t>Pochi giorni dopo, quel giornale diede conto, con dovizia di dettagli, dell’Accademia tenutasi nell’Aula Magna del Real Collegio di Lecce, in funebre addobbamento ed aperta a tutta la cittadinanza, per onorare la scomparsa del Conte di Cavour.</w:t>
      </w:r>
    </w:p>
    <w:p w14:paraId="1BB1E7F7" w14:textId="77777777" w:rsidR="003F223A" w:rsidRPr="003F223A" w:rsidRDefault="003F223A" w:rsidP="000E2D71">
      <w:pPr>
        <w:jc w:val="both"/>
        <w:rPr>
          <w:rFonts w:asciiTheme="minorHAnsi" w:hAnsiTheme="minorHAnsi" w:cstheme="minorHAnsi"/>
        </w:rPr>
      </w:pPr>
      <w:r w:rsidRPr="003F223A">
        <w:rPr>
          <w:rFonts w:asciiTheme="minorHAnsi" w:hAnsiTheme="minorHAnsi" w:cstheme="minorHAnsi"/>
        </w:rPr>
        <w:t>Il programma prevedeva l’alternarsi del mesto accordo della musica con le prose e poesie. Fu intonata una gran sinfonia funebre del maestro Mercadante, che preparò gli animi a mestizia.</w:t>
      </w:r>
    </w:p>
    <w:p w14:paraId="131CBE28" w14:textId="77777777" w:rsidR="003F223A" w:rsidRPr="003F223A" w:rsidRDefault="003F223A" w:rsidP="000E2D71">
      <w:pPr>
        <w:jc w:val="both"/>
        <w:rPr>
          <w:rFonts w:asciiTheme="minorHAnsi" w:hAnsiTheme="minorHAnsi" w:cstheme="minorHAnsi"/>
        </w:rPr>
      </w:pPr>
      <w:r w:rsidRPr="003F223A">
        <w:rPr>
          <w:rFonts w:asciiTheme="minorHAnsi" w:hAnsiTheme="minorHAnsi" w:cstheme="minorHAnsi"/>
        </w:rPr>
        <w:t>Di fronte alle Autorità cittadine, il giovane e brillante Clemente Antonaci, destinato poi negli anni seguenti a divenire Preside del Liceo Palmieri, recitò una magnifica prolusione.</w:t>
      </w:r>
    </w:p>
    <w:p w14:paraId="0E1109EF" w14:textId="09D53C37" w:rsidR="003F223A" w:rsidRPr="003F223A" w:rsidRDefault="003F223A" w:rsidP="000E2D71">
      <w:pPr>
        <w:jc w:val="both"/>
        <w:rPr>
          <w:rFonts w:asciiTheme="minorHAnsi" w:hAnsiTheme="minorHAnsi" w:cstheme="minorHAnsi"/>
          <w:i/>
          <w:iCs/>
        </w:rPr>
      </w:pPr>
      <w:r w:rsidRPr="003F223A">
        <w:rPr>
          <w:rFonts w:asciiTheme="minorHAnsi" w:hAnsiTheme="minorHAnsi" w:cstheme="minorHAnsi"/>
        </w:rPr>
        <w:t>Nell’Emeroteca salentina è impagabile per il lettore, sfogliando quelle pagine intrise di vita e passione, il “restauro” della memoria.</w:t>
      </w:r>
      <w:r w:rsidRPr="000E2D71">
        <w:rPr>
          <w:rFonts w:asciiTheme="minorHAnsi" w:hAnsiTheme="minorHAnsi" w:cstheme="minorHAnsi"/>
          <w:b/>
          <w:bCs/>
          <w:kern w:val="36"/>
          <w:lang w:eastAsia="it-IT"/>
        </w:rPr>
        <w:t xml:space="preserve"> </w:t>
      </w:r>
      <w:hyperlink r:id="rId9" w:history="1">
        <w:r w:rsidRPr="000E2D71">
          <w:rPr>
            <w:rStyle w:val="Collegamentoipertestuale"/>
            <w:rFonts w:asciiTheme="minorHAnsi" w:hAnsiTheme="minorHAnsi" w:cstheme="minorHAnsi"/>
            <w:i/>
            <w:iCs/>
          </w:rPr>
          <w:t>L’Emeroteca Salentina ed il respiro della storia</w:t>
        </w:r>
        <w:r w:rsidRPr="000E2D71">
          <w:rPr>
            <w:rStyle w:val="Collegamentoipertestuale"/>
            <w:rFonts w:asciiTheme="minorHAnsi" w:hAnsiTheme="minorHAnsi" w:cstheme="minorHAnsi"/>
            <w:i/>
            <w:iCs/>
          </w:rPr>
          <w:t xml:space="preserve"> </w:t>
        </w:r>
        <w:r w:rsidRPr="003F223A">
          <w:rPr>
            <w:rStyle w:val="Collegamentoipertestuale"/>
            <w:rFonts w:asciiTheme="minorHAnsi" w:hAnsiTheme="minorHAnsi" w:cstheme="minorHAnsi"/>
            <w:i/>
            <w:iCs/>
          </w:rPr>
          <w:t>di Giorgio Mantovano</w:t>
        </w:r>
        <w:r w:rsidRPr="000E2D71">
          <w:rPr>
            <w:rStyle w:val="Collegamentoipertestuale"/>
            <w:rFonts w:asciiTheme="minorHAnsi" w:hAnsiTheme="minorHAnsi" w:cstheme="minorHAnsi"/>
            <w:i/>
            <w:iCs/>
          </w:rPr>
          <w:t>, 13 aprile 2025</w:t>
        </w:r>
      </w:hyperlink>
    </w:p>
    <w:p w14:paraId="50B7CCB0" w14:textId="3EB6C8DA" w:rsidR="003F223A" w:rsidRPr="003F223A" w:rsidRDefault="003F223A" w:rsidP="000E2D71">
      <w:pPr>
        <w:jc w:val="both"/>
        <w:rPr>
          <w:rFonts w:asciiTheme="minorHAnsi" w:hAnsiTheme="minorHAnsi" w:cstheme="minorHAnsi"/>
        </w:rPr>
      </w:pPr>
    </w:p>
    <w:p w14:paraId="1C57E7B3" w14:textId="66C226ED" w:rsidR="003F223A" w:rsidRPr="000E2D71" w:rsidRDefault="003F223A" w:rsidP="000E2D71">
      <w:pPr>
        <w:jc w:val="both"/>
        <w:rPr>
          <w:rFonts w:asciiTheme="minorHAnsi" w:hAnsiTheme="minorHAnsi" w:cstheme="minorHAnsi"/>
          <w:b/>
          <w:bCs/>
          <w:color w:val="C00000"/>
          <w:sz w:val="44"/>
          <w:szCs w:val="44"/>
        </w:rPr>
      </w:pPr>
      <w:r w:rsidRPr="000E2D71">
        <w:rPr>
          <w:rFonts w:asciiTheme="minorHAnsi" w:hAnsiTheme="minorHAnsi" w:cstheme="minorHAnsi"/>
          <w:b/>
          <w:bCs/>
          <w:color w:val="C00000"/>
          <w:sz w:val="44"/>
          <w:szCs w:val="44"/>
        </w:rPr>
        <w:t>Note e riferimenti bibliografici</w:t>
      </w:r>
    </w:p>
    <w:p w14:paraId="67AE4B29" w14:textId="66129B24" w:rsidR="003F223A" w:rsidRPr="000E2D71" w:rsidRDefault="003F223A" w:rsidP="000E2D71">
      <w:pPr>
        <w:pStyle w:val="Paragrafoelenco"/>
        <w:numPr>
          <w:ilvl w:val="0"/>
          <w:numId w:val="1"/>
        </w:numPr>
        <w:jc w:val="both"/>
        <w:rPr>
          <w:rFonts w:asciiTheme="minorHAnsi" w:hAnsiTheme="minorHAnsi" w:cstheme="minorHAnsi"/>
        </w:rPr>
      </w:pPr>
      <w:hyperlink r:id="rId10" w:history="1">
        <w:r w:rsidRPr="000E2D71">
          <w:rPr>
            <w:rStyle w:val="Collegamentoipertestuale"/>
            <w:rFonts w:asciiTheme="minorHAnsi" w:hAnsiTheme="minorHAnsi" w:cstheme="minorHAnsi"/>
          </w:rPr>
          <w:t>https://www.bibliotecadeleo.it/documenti/il-cittadino-leccese/</w:t>
        </w:r>
      </w:hyperlink>
      <w:r w:rsidRPr="000E2D71">
        <w:rPr>
          <w:rFonts w:asciiTheme="minorHAnsi" w:hAnsiTheme="minorHAnsi" w:cstheme="minorHAnsi"/>
        </w:rPr>
        <w:t xml:space="preserve">. </w:t>
      </w:r>
    </w:p>
    <w:p w14:paraId="5B81B48B" w14:textId="754A6DBF" w:rsidR="003F223A" w:rsidRPr="000E2D71" w:rsidRDefault="003F223A" w:rsidP="000E2D71">
      <w:pPr>
        <w:pStyle w:val="Paragrafoelenco"/>
        <w:numPr>
          <w:ilvl w:val="0"/>
          <w:numId w:val="1"/>
        </w:numPr>
        <w:jc w:val="both"/>
        <w:rPr>
          <w:rFonts w:asciiTheme="minorHAnsi" w:hAnsiTheme="minorHAnsi" w:cstheme="minorHAnsi"/>
        </w:rPr>
      </w:pPr>
      <w:r w:rsidRPr="000E2D71">
        <w:rPr>
          <w:rFonts w:asciiTheme="minorHAnsi" w:hAnsiTheme="minorHAnsi" w:cstheme="minorHAnsi"/>
        </w:rPr>
        <w:t xml:space="preserve">Errico </w:t>
      </w:r>
      <w:proofErr w:type="gramStart"/>
      <w:r w:rsidRPr="000E2D71">
        <w:rPr>
          <w:rFonts w:asciiTheme="minorHAnsi" w:hAnsiTheme="minorHAnsi" w:cstheme="minorHAnsi"/>
        </w:rPr>
        <w:t>Lupinacci :</w:t>
      </w:r>
      <w:proofErr w:type="gramEnd"/>
      <w:r w:rsidRPr="000E2D71">
        <w:rPr>
          <w:rFonts w:asciiTheme="minorHAnsi" w:hAnsiTheme="minorHAnsi" w:cstheme="minorHAnsi"/>
        </w:rPr>
        <w:t xml:space="preserve"> ricordo / del duca Sigismondo Castromediano. - </w:t>
      </w:r>
      <w:proofErr w:type="gramStart"/>
      <w:r w:rsidRPr="000E2D71">
        <w:rPr>
          <w:rFonts w:asciiTheme="minorHAnsi" w:hAnsiTheme="minorHAnsi" w:cstheme="minorHAnsi"/>
        </w:rPr>
        <w:t>Lecce :</w:t>
      </w:r>
      <w:proofErr w:type="gramEnd"/>
      <w:r w:rsidRPr="000E2D71">
        <w:rPr>
          <w:rFonts w:asciiTheme="minorHAnsi" w:hAnsiTheme="minorHAnsi" w:cstheme="minorHAnsi"/>
        </w:rPr>
        <w:t xml:space="preserve"> </w:t>
      </w:r>
      <w:proofErr w:type="spellStart"/>
      <w:r w:rsidRPr="000E2D71">
        <w:rPr>
          <w:rFonts w:asciiTheme="minorHAnsi" w:hAnsiTheme="minorHAnsi" w:cstheme="minorHAnsi"/>
        </w:rPr>
        <w:t>Tip</w:t>
      </w:r>
      <w:proofErr w:type="spellEnd"/>
      <w:r w:rsidRPr="000E2D71">
        <w:rPr>
          <w:rFonts w:asciiTheme="minorHAnsi" w:hAnsiTheme="minorHAnsi" w:cstheme="minorHAnsi"/>
        </w:rPr>
        <w:t xml:space="preserve">. Editrice Salentina, 1876. - 41 </w:t>
      </w:r>
      <w:proofErr w:type="gramStart"/>
      <w:r w:rsidRPr="000E2D71">
        <w:rPr>
          <w:rFonts w:asciiTheme="minorHAnsi" w:hAnsiTheme="minorHAnsi" w:cstheme="minorHAnsi"/>
        </w:rPr>
        <w:t>p. ;</w:t>
      </w:r>
      <w:proofErr w:type="gramEnd"/>
      <w:r w:rsidRPr="000E2D71">
        <w:rPr>
          <w:rFonts w:asciiTheme="minorHAnsi" w:hAnsiTheme="minorHAnsi" w:cstheme="minorHAnsi"/>
        </w:rPr>
        <w:t xml:space="preserve"> 25 cm</w:t>
      </w:r>
    </w:p>
    <w:p w14:paraId="371CB4F0" w14:textId="5E2D4AB2" w:rsidR="003F223A" w:rsidRPr="000E2D71" w:rsidRDefault="003F223A" w:rsidP="000E2D71">
      <w:pPr>
        <w:pStyle w:val="Paragrafoelenco"/>
        <w:numPr>
          <w:ilvl w:val="0"/>
          <w:numId w:val="1"/>
        </w:numPr>
        <w:jc w:val="both"/>
        <w:rPr>
          <w:rFonts w:asciiTheme="minorHAnsi" w:hAnsiTheme="minorHAnsi" w:cstheme="minorHAnsi"/>
        </w:rPr>
      </w:pPr>
      <w:r w:rsidRPr="000E2D71">
        <w:rPr>
          <w:rFonts w:asciiTheme="minorHAnsi" w:hAnsiTheme="minorHAnsi" w:cstheme="minorHAnsi"/>
        </w:rPr>
        <w:t xml:space="preserve">Nicola Vacca, </w:t>
      </w:r>
      <w:hyperlink r:id="rId11" w:history="1">
        <w:r w:rsidRPr="000E2D71">
          <w:rPr>
            <w:rStyle w:val="Collegamentoipertestuale"/>
            <w:rFonts w:asciiTheme="minorHAnsi" w:hAnsiTheme="minorHAnsi" w:cstheme="minorHAnsi"/>
          </w:rPr>
          <w:t>Giornali e giornalisti salentini</w:t>
        </w:r>
      </w:hyperlink>
    </w:p>
    <w:p w14:paraId="7A1ADF61" w14:textId="6424DED6" w:rsidR="003F223A" w:rsidRPr="000E2D71" w:rsidRDefault="003F223A" w:rsidP="000E2D71">
      <w:pPr>
        <w:pStyle w:val="Paragrafoelenco"/>
        <w:numPr>
          <w:ilvl w:val="0"/>
          <w:numId w:val="1"/>
        </w:numPr>
        <w:suppressAutoHyphens w:val="0"/>
        <w:jc w:val="both"/>
        <w:outlineLvl w:val="0"/>
        <w:rPr>
          <w:rFonts w:asciiTheme="minorHAnsi" w:hAnsiTheme="minorHAnsi" w:cstheme="minorHAnsi"/>
          <w:kern w:val="36"/>
          <w:lang w:eastAsia="it-IT"/>
        </w:rPr>
      </w:pPr>
      <w:hyperlink r:id="rId12" w:history="1">
        <w:r w:rsidRPr="000E2D71">
          <w:rPr>
            <w:rStyle w:val="Collegamentoipertestuale"/>
            <w:rFonts w:asciiTheme="minorHAnsi" w:hAnsiTheme="minorHAnsi" w:cstheme="minorHAnsi"/>
            <w:kern w:val="36"/>
            <w:lang w:eastAsia="it-IT"/>
          </w:rPr>
          <w:t>Biblioteca Bernardini, il tesoro dell’Emeroteca storica salentina, 28 aprile 2021</w:t>
        </w:r>
      </w:hyperlink>
    </w:p>
    <w:p w14:paraId="42D4E1A4" w14:textId="77777777" w:rsidR="003F223A" w:rsidRPr="000E2D71" w:rsidRDefault="003F223A" w:rsidP="000E2D71">
      <w:pPr>
        <w:pStyle w:val="Paragrafoelenco"/>
        <w:jc w:val="both"/>
        <w:rPr>
          <w:rFonts w:asciiTheme="minorHAnsi" w:hAnsiTheme="minorHAnsi" w:cstheme="minorHAnsi"/>
          <w:sz w:val="22"/>
          <w:szCs w:val="22"/>
        </w:rPr>
      </w:pPr>
    </w:p>
    <w:sectPr w:rsidR="003F223A" w:rsidRPr="000E2D71" w:rsidSect="003811E4">
      <w:type w:val="continuous"/>
      <w:pgSz w:w="11906" w:h="16838" w:code="9"/>
      <w:pgMar w:top="1418" w:right="1418" w:bottom="1418"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D2E2565"/>
    <w:multiLevelType w:val="hybridMultilevel"/>
    <w:tmpl w:val="53846928"/>
    <w:lvl w:ilvl="0" w:tplc="9A809CD6">
      <w:numFmt w:val="bullet"/>
      <w:lvlText w:val=""/>
      <w:lvlJc w:val="left"/>
      <w:pPr>
        <w:ind w:left="720" w:hanging="360"/>
      </w:pPr>
      <w:rPr>
        <w:rFonts w:ascii="Symbol" w:eastAsia="Times New Roman" w:hAnsi="Symbol"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18131110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defaultTabStop w:val="708"/>
  <w:hyphenationZone w:val="283"/>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5D7FC0"/>
    <w:rsid w:val="000E2D71"/>
    <w:rsid w:val="00172F3A"/>
    <w:rsid w:val="0031062F"/>
    <w:rsid w:val="003605E3"/>
    <w:rsid w:val="00375F4B"/>
    <w:rsid w:val="003811E4"/>
    <w:rsid w:val="003F223A"/>
    <w:rsid w:val="005D7FC0"/>
    <w:rsid w:val="00653982"/>
    <w:rsid w:val="00C71CAA"/>
    <w:rsid w:val="00D544E6"/>
    <w:rsid w:val="00E84EF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7639FA"/>
  <w15:chartTrackingRefBased/>
  <w15:docId w15:val="{7EAB3CF4-8370-4187-94E3-E510BC2173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3F223A"/>
    <w:pPr>
      <w:suppressAutoHyphens/>
      <w:spacing w:after="0" w:line="240" w:lineRule="auto"/>
    </w:pPr>
    <w:rPr>
      <w:rFonts w:ascii="Times New Roman" w:eastAsia="Times New Roman" w:hAnsi="Times New Roman" w:cs="Times New Roman"/>
      <w:kern w:val="0"/>
      <w:sz w:val="24"/>
      <w:szCs w:val="24"/>
      <w:lang w:eastAsia="zh-CN"/>
      <w14:ligatures w14:val="none"/>
    </w:rPr>
  </w:style>
  <w:style w:type="paragraph" w:styleId="Titolo1">
    <w:name w:val="heading 1"/>
    <w:basedOn w:val="Normale"/>
    <w:next w:val="Normale"/>
    <w:link w:val="Titolo1Carattere"/>
    <w:uiPriority w:val="9"/>
    <w:qFormat/>
    <w:rsid w:val="005D7FC0"/>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Titolo2">
    <w:name w:val="heading 2"/>
    <w:basedOn w:val="Normale"/>
    <w:next w:val="Normale"/>
    <w:link w:val="Titolo2Carattere"/>
    <w:uiPriority w:val="9"/>
    <w:semiHidden/>
    <w:unhideWhenUsed/>
    <w:qFormat/>
    <w:rsid w:val="005D7FC0"/>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Titolo3">
    <w:name w:val="heading 3"/>
    <w:basedOn w:val="Normale"/>
    <w:next w:val="Normale"/>
    <w:link w:val="Titolo3Carattere"/>
    <w:uiPriority w:val="9"/>
    <w:semiHidden/>
    <w:unhideWhenUsed/>
    <w:qFormat/>
    <w:rsid w:val="005D7FC0"/>
    <w:pPr>
      <w:keepNext/>
      <w:keepLines/>
      <w:spacing w:before="160" w:after="80"/>
      <w:outlineLvl w:val="2"/>
    </w:pPr>
    <w:rPr>
      <w:rFonts w:eastAsiaTheme="majorEastAsia" w:cstheme="majorBidi"/>
      <w:color w:val="365F91" w:themeColor="accent1" w:themeShade="BF"/>
      <w:sz w:val="28"/>
      <w:szCs w:val="28"/>
    </w:rPr>
  </w:style>
  <w:style w:type="paragraph" w:styleId="Titolo4">
    <w:name w:val="heading 4"/>
    <w:basedOn w:val="Normale"/>
    <w:next w:val="Normale"/>
    <w:link w:val="Titolo4Carattere"/>
    <w:uiPriority w:val="9"/>
    <w:semiHidden/>
    <w:unhideWhenUsed/>
    <w:qFormat/>
    <w:rsid w:val="005D7FC0"/>
    <w:pPr>
      <w:keepNext/>
      <w:keepLines/>
      <w:spacing w:before="80" w:after="40"/>
      <w:outlineLvl w:val="3"/>
    </w:pPr>
    <w:rPr>
      <w:rFonts w:eastAsiaTheme="majorEastAsia" w:cstheme="majorBidi"/>
      <w:i/>
      <w:iCs/>
      <w:color w:val="365F91" w:themeColor="accent1" w:themeShade="BF"/>
    </w:rPr>
  </w:style>
  <w:style w:type="paragraph" w:styleId="Titolo5">
    <w:name w:val="heading 5"/>
    <w:basedOn w:val="Normale"/>
    <w:next w:val="Normale"/>
    <w:link w:val="Titolo5Carattere"/>
    <w:uiPriority w:val="9"/>
    <w:semiHidden/>
    <w:unhideWhenUsed/>
    <w:qFormat/>
    <w:rsid w:val="005D7FC0"/>
    <w:pPr>
      <w:keepNext/>
      <w:keepLines/>
      <w:spacing w:before="80" w:after="40"/>
      <w:outlineLvl w:val="4"/>
    </w:pPr>
    <w:rPr>
      <w:rFonts w:eastAsiaTheme="majorEastAsia" w:cstheme="majorBidi"/>
      <w:color w:val="365F91" w:themeColor="accent1" w:themeShade="BF"/>
    </w:rPr>
  </w:style>
  <w:style w:type="paragraph" w:styleId="Titolo6">
    <w:name w:val="heading 6"/>
    <w:basedOn w:val="Normale"/>
    <w:next w:val="Normale"/>
    <w:link w:val="Titolo6Carattere"/>
    <w:uiPriority w:val="9"/>
    <w:semiHidden/>
    <w:unhideWhenUsed/>
    <w:qFormat/>
    <w:rsid w:val="005D7FC0"/>
    <w:pPr>
      <w:keepNext/>
      <w:keepLines/>
      <w:spacing w:before="40"/>
      <w:outlineLvl w:val="5"/>
    </w:pPr>
    <w:rPr>
      <w:rFonts w:eastAsiaTheme="majorEastAsia" w:cstheme="majorBidi"/>
      <w:i/>
      <w:iCs/>
      <w:color w:val="595959" w:themeColor="text1" w:themeTint="A6"/>
    </w:rPr>
  </w:style>
  <w:style w:type="paragraph" w:styleId="Titolo7">
    <w:name w:val="heading 7"/>
    <w:basedOn w:val="Normale"/>
    <w:next w:val="Normale"/>
    <w:link w:val="Titolo7Carattere"/>
    <w:uiPriority w:val="9"/>
    <w:semiHidden/>
    <w:unhideWhenUsed/>
    <w:qFormat/>
    <w:rsid w:val="005D7FC0"/>
    <w:pPr>
      <w:keepNext/>
      <w:keepLines/>
      <w:spacing w:before="40"/>
      <w:outlineLvl w:val="6"/>
    </w:pPr>
    <w:rPr>
      <w:rFonts w:eastAsiaTheme="majorEastAsia" w:cstheme="majorBidi"/>
      <w:color w:val="595959" w:themeColor="text1" w:themeTint="A6"/>
    </w:rPr>
  </w:style>
  <w:style w:type="paragraph" w:styleId="Titolo8">
    <w:name w:val="heading 8"/>
    <w:basedOn w:val="Normale"/>
    <w:next w:val="Normale"/>
    <w:link w:val="Titolo8Carattere"/>
    <w:uiPriority w:val="9"/>
    <w:semiHidden/>
    <w:unhideWhenUsed/>
    <w:qFormat/>
    <w:rsid w:val="005D7FC0"/>
    <w:pPr>
      <w:keepNext/>
      <w:keepLines/>
      <w:outlineLvl w:val="7"/>
    </w:pPr>
    <w:rPr>
      <w:rFonts w:eastAsiaTheme="majorEastAsia" w:cstheme="majorBidi"/>
      <w:i/>
      <w:iCs/>
      <w:color w:val="272727" w:themeColor="text1" w:themeTint="D8"/>
    </w:rPr>
  </w:style>
  <w:style w:type="paragraph" w:styleId="Titolo9">
    <w:name w:val="heading 9"/>
    <w:basedOn w:val="Normale"/>
    <w:next w:val="Normale"/>
    <w:link w:val="Titolo9Carattere"/>
    <w:uiPriority w:val="9"/>
    <w:semiHidden/>
    <w:unhideWhenUsed/>
    <w:qFormat/>
    <w:rsid w:val="005D7FC0"/>
    <w:pPr>
      <w:keepNext/>
      <w:keepLines/>
      <w:outlineLvl w:val="8"/>
    </w:pPr>
    <w:rPr>
      <w:rFonts w:eastAsiaTheme="majorEastAsia" w:cstheme="majorBidi"/>
      <w:color w:val="272727" w:themeColor="text1" w:themeTint="D8"/>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5D7FC0"/>
    <w:rPr>
      <w:rFonts w:asciiTheme="majorHAnsi" w:eastAsiaTheme="majorEastAsia" w:hAnsiTheme="majorHAnsi" w:cstheme="majorBidi"/>
      <w:color w:val="365F91" w:themeColor="accent1" w:themeShade="BF"/>
      <w:sz w:val="40"/>
      <w:szCs w:val="40"/>
    </w:rPr>
  </w:style>
  <w:style w:type="character" w:customStyle="1" w:styleId="Titolo2Carattere">
    <w:name w:val="Titolo 2 Carattere"/>
    <w:basedOn w:val="Carpredefinitoparagrafo"/>
    <w:link w:val="Titolo2"/>
    <w:uiPriority w:val="9"/>
    <w:semiHidden/>
    <w:rsid w:val="005D7FC0"/>
    <w:rPr>
      <w:rFonts w:asciiTheme="majorHAnsi" w:eastAsiaTheme="majorEastAsia" w:hAnsiTheme="majorHAnsi" w:cstheme="majorBidi"/>
      <w:color w:val="365F91" w:themeColor="accent1" w:themeShade="BF"/>
      <w:sz w:val="32"/>
      <w:szCs w:val="32"/>
    </w:rPr>
  </w:style>
  <w:style w:type="character" w:customStyle="1" w:styleId="Titolo3Carattere">
    <w:name w:val="Titolo 3 Carattere"/>
    <w:basedOn w:val="Carpredefinitoparagrafo"/>
    <w:link w:val="Titolo3"/>
    <w:uiPriority w:val="9"/>
    <w:semiHidden/>
    <w:rsid w:val="005D7FC0"/>
    <w:rPr>
      <w:rFonts w:eastAsiaTheme="majorEastAsia" w:cstheme="majorBidi"/>
      <w:color w:val="365F91" w:themeColor="accent1" w:themeShade="BF"/>
      <w:sz w:val="28"/>
      <w:szCs w:val="28"/>
    </w:rPr>
  </w:style>
  <w:style w:type="character" w:customStyle="1" w:styleId="Titolo4Carattere">
    <w:name w:val="Titolo 4 Carattere"/>
    <w:basedOn w:val="Carpredefinitoparagrafo"/>
    <w:link w:val="Titolo4"/>
    <w:uiPriority w:val="9"/>
    <w:semiHidden/>
    <w:rsid w:val="005D7FC0"/>
    <w:rPr>
      <w:rFonts w:eastAsiaTheme="majorEastAsia" w:cstheme="majorBidi"/>
      <w:i/>
      <w:iCs/>
      <w:color w:val="365F91" w:themeColor="accent1" w:themeShade="BF"/>
    </w:rPr>
  </w:style>
  <w:style w:type="character" w:customStyle="1" w:styleId="Titolo5Carattere">
    <w:name w:val="Titolo 5 Carattere"/>
    <w:basedOn w:val="Carpredefinitoparagrafo"/>
    <w:link w:val="Titolo5"/>
    <w:uiPriority w:val="9"/>
    <w:semiHidden/>
    <w:rsid w:val="005D7FC0"/>
    <w:rPr>
      <w:rFonts w:eastAsiaTheme="majorEastAsia" w:cstheme="majorBidi"/>
      <w:color w:val="365F91" w:themeColor="accent1" w:themeShade="BF"/>
    </w:rPr>
  </w:style>
  <w:style w:type="character" w:customStyle="1" w:styleId="Titolo6Carattere">
    <w:name w:val="Titolo 6 Carattere"/>
    <w:basedOn w:val="Carpredefinitoparagrafo"/>
    <w:link w:val="Titolo6"/>
    <w:uiPriority w:val="9"/>
    <w:semiHidden/>
    <w:rsid w:val="005D7FC0"/>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5D7FC0"/>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5D7FC0"/>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5D7FC0"/>
    <w:rPr>
      <w:rFonts w:eastAsiaTheme="majorEastAsia" w:cstheme="majorBidi"/>
      <w:color w:val="272727" w:themeColor="text1" w:themeTint="D8"/>
    </w:rPr>
  </w:style>
  <w:style w:type="paragraph" w:styleId="Titolo">
    <w:name w:val="Title"/>
    <w:basedOn w:val="Normale"/>
    <w:next w:val="Normale"/>
    <w:link w:val="TitoloCarattere"/>
    <w:uiPriority w:val="10"/>
    <w:qFormat/>
    <w:rsid w:val="005D7FC0"/>
    <w:pPr>
      <w:spacing w:after="80"/>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5D7FC0"/>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5D7FC0"/>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5D7FC0"/>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5D7FC0"/>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5D7FC0"/>
    <w:rPr>
      <w:i/>
      <w:iCs/>
      <w:color w:val="404040" w:themeColor="text1" w:themeTint="BF"/>
    </w:rPr>
  </w:style>
  <w:style w:type="paragraph" w:styleId="Paragrafoelenco">
    <w:name w:val="List Paragraph"/>
    <w:basedOn w:val="Normale"/>
    <w:uiPriority w:val="34"/>
    <w:qFormat/>
    <w:rsid w:val="005D7FC0"/>
    <w:pPr>
      <w:ind w:left="720"/>
      <w:contextualSpacing/>
    </w:pPr>
  </w:style>
  <w:style w:type="character" w:styleId="Enfasiintensa">
    <w:name w:val="Intense Emphasis"/>
    <w:basedOn w:val="Carpredefinitoparagrafo"/>
    <w:uiPriority w:val="21"/>
    <w:qFormat/>
    <w:rsid w:val="005D7FC0"/>
    <w:rPr>
      <w:i/>
      <w:iCs/>
      <w:color w:val="365F91" w:themeColor="accent1" w:themeShade="BF"/>
    </w:rPr>
  </w:style>
  <w:style w:type="paragraph" w:styleId="Citazioneintensa">
    <w:name w:val="Intense Quote"/>
    <w:basedOn w:val="Normale"/>
    <w:next w:val="Normale"/>
    <w:link w:val="CitazioneintensaCarattere"/>
    <w:uiPriority w:val="30"/>
    <w:qFormat/>
    <w:rsid w:val="005D7FC0"/>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zioneintensaCarattere">
    <w:name w:val="Citazione intensa Carattere"/>
    <w:basedOn w:val="Carpredefinitoparagrafo"/>
    <w:link w:val="Citazioneintensa"/>
    <w:uiPriority w:val="30"/>
    <w:rsid w:val="005D7FC0"/>
    <w:rPr>
      <w:i/>
      <w:iCs/>
      <w:color w:val="365F91" w:themeColor="accent1" w:themeShade="BF"/>
    </w:rPr>
  </w:style>
  <w:style w:type="character" w:styleId="Riferimentointenso">
    <w:name w:val="Intense Reference"/>
    <w:basedOn w:val="Carpredefinitoparagrafo"/>
    <w:uiPriority w:val="32"/>
    <w:qFormat/>
    <w:rsid w:val="005D7FC0"/>
    <w:rPr>
      <w:b/>
      <w:bCs/>
      <w:smallCaps/>
      <w:color w:val="365F91" w:themeColor="accent1" w:themeShade="BF"/>
      <w:spacing w:val="5"/>
    </w:rPr>
  </w:style>
  <w:style w:type="character" w:styleId="Collegamentoipertestuale">
    <w:name w:val="Hyperlink"/>
    <w:rsid w:val="003F223A"/>
    <w:rPr>
      <w:color w:val="0000FF"/>
      <w:u w:val="single"/>
    </w:rPr>
  </w:style>
  <w:style w:type="character" w:styleId="Menzionenonrisolta">
    <w:name w:val="Unresolved Mention"/>
    <w:basedOn w:val="Carpredefinitoparagrafo"/>
    <w:uiPriority w:val="99"/>
    <w:semiHidden/>
    <w:unhideWhenUsed/>
    <w:rsid w:val="003F223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corrieredelmezzogiorno.corriere.it/bari/notizie/arte_e_cultura/2010/23-settembre-2010/restaurata-intera-collezione-de-il-cittadino-leccese--1703817330933.shtml"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internetculturale.it/it/913/emeroteca-digitale-italiana/periodic/testata/7900" TargetMode="External"/><Relationship Id="rId12" Type="http://schemas.openxmlformats.org/officeDocument/2006/relationships/hyperlink" Target="https://www.ilgrandesalento.it/biblioteca-bernardini-il-tesoro-dellemeroteca-storica-salentina/"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www.google.com/url?sa=t&amp;source=web&amp;rct=j&amp;opi=89978449&amp;url=https://emeroteca.provincia.brindisi.it/Rinascenza%2520Salentina/1939/fascicoli%25204/giornali%2520e%2520giornalisti%2520salentini%2520pt.1.pdf&amp;ved=2ahUKEwjwyv6Xne2QAxVSgf0HHeQ0EIMQFnoECCwQAQ&amp;usg=AOvVaw3gkqRsEu19BJzeBsk8_NiM" TargetMode="External"/><Relationship Id="rId5" Type="http://schemas.openxmlformats.org/officeDocument/2006/relationships/image" Target="media/image1.jpeg"/><Relationship Id="rId10" Type="http://schemas.openxmlformats.org/officeDocument/2006/relationships/hyperlink" Target="https://www.bibliotecadeleo.it/documenti/il-cittadino-leccese/" TargetMode="External"/><Relationship Id="rId4" Type="http://schemas.openxmlformats.org/officeDocument/2006/relationships/webSettings" Target="webSettings.xml"/><Relationship Id="rId9" Type="http://schemas.openxmlformats.org/officeDocument/2006/relationships/hyperlink" Target="https://www.corrieresalentino.it/2025/04/lemeroteca-salentina-ed-il-respiro-della-storia/" TargetMode="External"/><Relationship Id="rId14"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Pages>2</Pages>
  <Words>715</Words>
  <Characters>4079</Characters>
  <Application>Microsoft Office Word</Application>
  <DocSecurity>0</DocSecurity>
  <Lines>33</Lines>
  <Paragraphs>9</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4785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Giulio e Rosa Palanga</dc:creator>
  <cp:keywords/>
  <dc:description/>
  <cp:lastModifiedBy>Giulio e Rosa Palanga</cp:lastModifiedBy>
  <cp:revision>2</cp:revision>
  <dcterms:created xsi:type="dcterms:W3CDTF">2025-11-12T18:19:00Z</dcterms:created>
  <dcterms:modified xsi:type="dcterms:W3CDTF">2025-11-12T18:41:00Z</dcterms:modified>
</cp:coreProperties>
</file>