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65C8F" w14:textId="4BB10AE6" w:rsidR="00260874" w:rsidRPr="00C10B90" w:rsidRDefault="00260874" w:rsidP="00260874">
      <w:pPr>
        <w:pStyle w:val="Testonotadichiusura"/>
        <w:jc w:val="both"/>
        <w:rPr>
          <w:rFonts w:asciiTheme="minorHAnsi" w:hAnsiTheme="minorHAnsi" w:cstheme="minorHAnsi"/>
          <w:sz w:val="18"/>
          <w:szCs w:val="18"/>
        </w:rPr>
      </w:pPr>
      <w:r w:rsidRPr="00C0468F">
        <w:rPr>
          <w:rFonts w:asciiTheme="minorHAnsi" w:hAnsiTheme="minorHAnsi" w:cstheme="minorHAnsi"/>
          <w:b/>
          <w:color w:val="C00000"/>
          <w:sz w:val="44"/>
          <w:szCs w:val="44"/>
        </w:rPr>
        <w:t>Q5</w:t>
      </w:r>
      <w:r>
        <w:rPr>
          <w:rFonts w:asciiTheme="minorHAnsi" w:hAnsiTheme="minorHAnsi" w:cstheme="minorHAnsi"/>
          <w:b/>
          <w:color w:val="C00000"/>
          <w:sz w:val="44"/>
          <w:szCs w:val="44"/>
        </w:rPr>
        <w:t>98</w:t>
      </w:r>
      <w:r w:rsidRPr="00C0468F">
        <w:rPr>
          <w:rFonts w:asciiTheme="minorHAnsi" w:hAnsiTheme="minorHAnsi" w:cstheme="minorHAnsi"/>
          <w:b/>
          <w:sz w:val="44"/>
          <w:szCs w:val="44"/>
        </w:rPr>
        <w:t xml:space="preserve"> </w:t>
      </w:r>
      <w:r w:rsidRPr="00C0468F">
        <w:rPr>
          <w:rFonts w:asciiTheme="minorHAnsi" w:hAnsiTheme="minorHAnsi" w:cstheme="minorHAnsi"/>
          <w:b/>
          <w:sz w:val="44"/>
          <w:szCs w:val="44"/>
        </w:rPr>
        <w:tab/>
      </w:r>
      <w:r w:rsidRPr="00C10B90">
        <w:rPr>
          <w:rFonts w:asciiTheme="minorHAnsi" w:hAnsiTheme="minorHAnsi" w:cstheme="minorHAnsi"/>
          <w:b/>
          <w:sz w:val="18"/>
          <w:szCs w:val="18"/>
        </w:rPr>
        <w:tab/>
      </w:r>
      <w:r w:rsidRPr="00C10B90">
        <w:rPr>
          <w:rFonts w:asciiTheme="minorHAnsi" w:hAnsiTheme="minorHAnsi" w:cstheme="minorHAnsi"/>
          <w:b/>
          <w:sz w:val="18"/>
          <w:szCs w:val="18"/>
        </w:rPr>
        <w:tab/>
      </w:r>
      <w:r w:rsidRPr="00C10B90">
        <w:rPr>
          <w:rFonts w:asciiTheme="minorHAnsi" w:hAnsiTheme="minorHAnsi" w:cstheme="minorHAnsi"/>
          <w:b/>
          <w:sz w:val="18"/>
          <w:szCs w:val="18"/>
        </w:rPr>
        <w:tab/>
      </w:r>
      <w:r>
        <w:rPr>
          <w:rFonts w:asciiTheme="minorHAnsi" w:hAnsiTheme="minorHAnsi" w:cstheme="minorHAnsi"/>
          <w:b/>
          <w:sz w:val="18"/>
          <w:szCs w:val="18"/>
        </w:rPr>
        <w:tab/>
      </w:r>
      <w:r>
        <w:rPr>
          <w:rFonts w:asciiTheme="minorHAnsi" w:hAnsiTheme="minorHAnsi" w:cstheme="minorHAnsi"/>
          <w:b/>
          <w:sz w:val="18"/>
          <w:szCs w:val="18"/>
        </w:rPr>
        <w:tab/>
      </w:r>
      <w:r>
        <w:rPr>
          <w:rFonts w:asciiTheme="minorHAnsi" w:hAnsiTheme="minorHAnsi" w:cstheme="minorHAnsi"/>
          <w:b/>
          <w:sz w:val="18"/>
          <w:szCs w:val="18"/>
        </w:rPr>
        <w:tab/>
      </w:r>
      <w:r>
        <w:rPr>
          <w:rFonts w:asciiTheme="minorHAnsi" w:hAnsiTheme="minorHAnsi" w:cstheme="minorHAnsi"/>
          <w:b/>
          <w:sz w:val="18"/>
          <w:szCs w:val="18"/>
        </w:rPr>
        <w:tab/>
      </w:r>
      <w:r>
        <w:rPr>
          <w:rFonts w:asciiTheme="minorHAnsi" w:hAnsiTheme="minorHAnsi" w:cstheme="minorHAnsi"/>
          <w:b/>
          <w:sz w:val="18"/>
          <w:szCs w:val="18"/>
        </w:rPr>
        <w:tab/>
      </w:r>
      <w:r w:rsidRPr="00C10B90">
        <w:rPr>
          <w:rFonts w:asciiTheme="minorHAnsi" w:hAnsiTheme="minorHAnsi" w:cstheme="minorHAnsi"/>
          <w:i/>
          <w:sz w:val="16"/>
          <w:szCs w:val="16"/>
        </w:rPr>
        <w:t xml:space="preserve">Scheda creata il </w:t>
      </w:r>
      <w:r>
        <w:rPr>
          <w:rFonts w:asciiTheme="minorHAnsi" w:hAnsiTheme="minorHAnsi" w:cstheme="minorHAnsi"/>
          <w:i/>
          <w:sz w:val="16"/>
          <w:szCs w:val="16"/>
        </w:rPr>
        <w:t>21 luglio 2026</w:t>
      </w:r>
    </w:p>
    <w:p w14:paraId="13E99A8A" w14:textId="77777777" w:rsidR="00260874" w:rsidRPr="00C0468F" w:rsidRDefault="00260874" w:rsidP="00260874">
      <w:pPr>
        <w:pStyle w:val="Testonotadichiusura"/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C0468F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p w14:paraId="10E6483E" w14:textId="070F0D28" w:rsidR="00260874" w:rsidRPr="00BD0DEB" w:rsidRDefault="00260874" w:rsidP="00260874">
      <w:pPr>
        <w:spacing w:after="0" w:line="240" w:lineRule="auto"/>
        <w:jc w:val="both"/>
        <w:rPr>
          <w:sz w:val="30"/>
          <w:szCs w:val="30"/>
        </w:rPr>
      </w:pPr>
      <w:r w:rsidRPr="00BD0DEB">
        <w:rPr>
          <w:b/>
          <w:bCs/>
          <w:sz w:val="30"/>
          <w:szCs w:val="30"/>
        </w:rPr>
        <w:t>*Letture del popolo</w:t>
      </w:r>
      <w:r w:rsidRPr="00BD0DEB">
        <w:rPr>
          <w:sz w:val="30"/>
          <w:szCs w:val="30"/>
        </w:rPr>
        <w:t xml:space="preserve">. – 1 (luglio </w:t>
      </w:r>
      <w:proofErr w:type="gramStart"/>
      <w:r w:rsidRPr="00BD0DEB">
        <w:rPr>
          <w:sz w:val="30"/>
          <w:szCs w:val="30"/>
        </w:rPr>
        <w:t>1864)-</w:t>
      </w:r>
      <w:proofErr w:type="gramEnd"/>
      <w:r w:rsidR="00D257DC" w:rsidRPr="00BD0DEB">
        <w:rPr>
          <w:sz w:val="30"/>
          <w:szCs w:val="30"/>
        </w:rPr>
        <w:t xml:space="preserve">  </w:t>
      </w:r>
      <w:proofErr w:type="gramStart"/>
      <w:r w:rsidR="00D257DC" w:rsidRPr="00BD0DEB">
        <w:rPr>
          <w:sz w:val="30"/>
          <w:szCs w:val="30"/>
        </w:rPr>
        <w:t xml:space="preserve">  .</w:t>
      </w:r>
      <w:proofErr w:type="gramEnd"/>
      <w:r w:rsidR="00D257DC" w:rsidRPr="00BD0DEB">
        <w:rPr>
          <w:sz w:val="30"/>
          <w:szCs w:val="30"/>
        </w:rPr>
        <w:t xml:space="preserve"> </w:t>
      </w:r>
      <w:r w:rsidRPr="00BD0DEB">
        <w:rPr>
          <w:sz w:val="30"/>
          <w:szCs w:val="30"/>
        </w:rPr>
        <w:t xml:space="preserve">-  </w:t>
      </w:r>
      <w:proofErr w:type="gramStart"/>
      <w:r w:rsidRPr="00BD0DEB">
        <w:rPr>
          <w:sz w:val="30"/>
          <w:szCs w:val="30"/>
        </w:rPr>
        <w:t>Venezia :</w:t>
      </w:r>
      <w:proofErr w:type="gramEnd"/>
      <w:r w:rsidRPr="00BD0DEB">
        <w:rPr>
          <w:sz w:val="30"/>
          <w:szCs w:val="30"/>
        </w:rPr>
        <w:t xml:space="preserve"> Tip. del Patronato </w:t>
      </w:r>
      <w:proofErr w:type="gramStart"/>
      <w:r w:rsidRPr="00BD0DEB">
        <w:rPr>
          <w:sz w:val="30"/>
          <w:szCs w:val="30"/>
        </w:rPr>
        <w:t>pei</w:t>
      </w:r>
      <w:proofErr w:type="gramEnd"/>
      <w:r w:rsidRPr="00BD0DEB">
        <w:rPr>
          <w:sz w:val="30"/>
          <w:szCs w:val="30"/>
        </w:rPr>
        <w:t xml:space="preserve"> ragazzi</w:t>
      </w:r>
      <w:r w:rsidRPr="00BD0DEB">
        <w:rPr>
          <w:sz w:val="30"/>
          <w:szCs w:val="30"/>
        </w:rPr>
        <w:t>, 1864-</w:t>
      </w:r>
      <w:r w:rsidR="00D257DC" w:rsidRPr="00BD0DEB">
        <w:rPr>
          <w:sz w:val="30"/>
          <w:szCs w:val="30"/>
        </w:rPr>
        <w:t>1879</w:t>
      </w:r>
      <w:r w:rsidRPr="00BD0DEB">
        <w:rPr>
          <w:sz w:val="30"/>
          <w:szCs w:val="30"/>
        </w:rPr>
        <w:t xml:space="preserve">. – </w:t>
      </w:r>
      <w:r w:rsidR="00D257DC" w:rsidRPr="00BD0DEB">
        <w:rPr>
          <w:sz w:val="30"/>
          <w:szCs w:val="30"/>
        </w:rPr>
        <w:t>16</w:t>
      </w:r>
      <w:r w:rsidRPr="00BD0DEB">
        <w:rPr>
          <w:sz w:val="30"/>
          <w:szCs w:val="30"/>
        </w:rPr>
        <w:t xml:space="preserve"> </w:t>
      </w:r>
      <w:proofErr w:type="gramStart"/>
      <w:r w:rsidRPr="00BD0DEB">
        <w:rPr>
          <w:sz w:val="30"/>
          <w:szCs w:val="30"/>
        </w:rPr>
        <w:t>volumi ;</w:t>
      </w:r>
      <w:proofErr w:type="gramEnd"/>
      <w:r w:rsidRPr="00BD0DEB">
        <w:rPr>
          <w:sz w:val="30"/>
          <w:szCs w:val="30"/>
        </w:rPr>
        <w:t xml:space="preserve"> 17 cm. ((Annuale. – Dal 1867: </w:t>
      </w:r>
      <w:r w:rsidRPr="00BD0DEB">
        <w:rPr>
          <w:sz w:val="30"/>
          <w:szCs w:val="30"/>
        </w:rPr>
        <w:t>Tipografia Melchiorre Fontana</w:t>
      </w:r>
      <w:r w:rsidR="00D257DC" w:rsidRPr="00BD0DEB">
        <w:rPr>
          <w:sz w:val="30"/>
          <w:szCs w:val="30"/>
        </w:rPr>
        <w:t xml:space="preserve">; dal 1870: </w:t>
      </w:r>
      <w:r w:rsidR="00D257DC" w:rsidRPr="00BD0DEB">
        <w:rPr>
          <w:sz w:val="30"/>
          <w:szCs w:val="30"/>
        </w:rPr>
        <w:t>Tip. L. Merlo di G. B</w:t>
      </w:r>
      <w:r w:rsidRPr="00BD0DEB">
        <w:rPr>
          <w:sz w:val="30"/>
          <w:szCs w:val="30"/>
        </w:rPr>
        <w:t xml:space="preserve">. - </w:t>
      </w:r>
      <w:r w:rsidRPr="00BD0DEB">
        <w:rPr>
          <w:sz w:val="30"/>
          <w:szCs w:val="30"/>
        </w:rPr>
        <w:t>PUV1024228</w:t>
      </w:r>
    </w:p>
    <w:p w14:paraId="3707D06A" w14:textId="77777777" w:rsidR="00260874" w:rsidRPr="00BD0DEB" w:rsidRDefault="00260874" w:rsidP="00260874">
      <w:pPr>
        <w:spacing w:after="0" w:line="240" w:lineRule="auto"/>
        <w:jc w:val="both"/>
        <w:rPr>
          <w:sz w:val="30"/>
          <w:szCs w:val="30"/>
        </w:rPr>
      </w:pPr>
    </w:p>
    <w:p w14:paraId="03DA69A4" w14:textId="6D6E2ED7" w:rsidR="00260874" w:rsidRPr="00BD0DEB" w:rsidRDefault="00260874" w:rsidP="00260874">
      <w:pPr>
        <w:spacing w:after="0" w:line="240" w:lineRule="auto"/>
        <w:jc w:val="both"/>
        <w:rPr>
          <w:sz w:val="30"/>
          <w:szCs w:val="30"/>
        </w:rPr>
      </w:pPr>
      <w:r w:rsidRPr="00BD0DEB">
        <w:rPr>
          <w:sz w:val="30"/>
          <w:szCs w:val="30"/>
        </w:rPr>
        <w:t>La *</w:t>
      </w:r>
      <w:r w:rsidRPr="00BD0DEB">
        <w:rPr>
          <w:b/>
          <w:bCs/>
          <w:sz w:val="30"/>
          <w:szCs w:val="30"/>
        </w:rPr>
        <w:t xml:space="preserve">libertà </w:t>
      </w:r>
      <w:proofErr w:type="gramStart"/>
      <w:r w:rsidRPr="00BD0DEB">
        <w:rPr>
          <w:b/>
          <w:bCs/>
          <w:sz w:val="30"/>
          <w:szCs w:val="30"/>
        </w:rPr>
        <w:t>cattolica</w:t>
      </w:r>
      <w:r w:rsidRPr="00BD0DEB">
        <w:rPr>
          <w:sz w:val="30"/>
          <w:szCs w:val="30"/>
        </w:rPr>
        <w:t xml:space="preserve"> :</w:t>
      </w:r>
      <w:proofErr w:type="gramEnd"/>
      <w:r w:rsidRPr="00BD0DEB">
        <w:rPr>
          <w:sz w:val="30"/>
          <w:szCs w:val="30"/>
        </w:rPr>
        <w:t xml:space="preserve"> giornale religioso, politico, letterario. - Anno 1, n. 1 (</w:t>
      </w:r>
      <w:r w:rsidRPr="00BD0DEB">
        <w:rPr>
          <w:sz w:val="30"/>
          <w:szCs w:val="30"/>
        </w:rPr>
        <w:t xml:space="preserve">30 maggio </w:t>
      </w:r>
      <w:proofErr w:type="gramStart"/>
      <w:r w:rsidRPr="00BD0DEB">
        <w:rPr>
          <w:sz w:val="30"/>
          <w:szCs w:val="30"/>
        </w:rPr>
        <w:t>1865)-</w:t>
      </w:r>
      <w:proofErr w:type="gramEnd"/>
      <w:r w:rsidRPr="00BD0DEB">
        <w:rPr>
          <w:sz w:val="30"/>
          <w:szCs w:val="30"/>
        </w:rPr>
        <w:t xml:space="preserve">  </w:t>
      </w:r>
      <w:proofErr w:type="gramStart"/>
      <w:r w:rsidRPr="00BD0DEB">
        <w:rPr>
          <w:sz w:val="30"/>
          <w:szCs w:val="30"/>
        </w:rPr>
        <w:t xml:space="preserve">  .</w:t>
      </w:r>
      <w:proofErr w:type="gramEnd"/>
      <w:r w:rsidRPr="00BD0DEB">
        <w:rPr>
          <w:sz w:val="30"/>
          <w:szCs w:val="30"/>
        </w:rPr>
        <w:t xml:space="preserve"> – </w:t>
      </w:r>
      <w:proofErr w:type="gramStart"/>
      <w:r w:rsidRPr="00BD0DEB">
        <w:rPr>
          <w:sz w:val="30"/>
          <w:szCs w:val="30"/>
        </w:rPr>
        <w:t>Venezia :</w:t>
      </w:r>
      <w:proofErr w:type="gramEnd"/>
      <w:r w:rsidRPr="00BD0DEB">
        <w:rPr>
          <w:sz w:val="30"/>
          <w:szCs w:val="30"/>
        </w:rPr>
        <w:t xml:space="preserve"> [s.n., 1865-1866]. – 2 volumi. ((</w:t>
      </w:r>
      <w:r w:rsidRPr="00BD0DEB">
        <w:rPr>
          <w:sz w:val="30"/>
          <w:szCs w:val="30"/>
        </w:rPr>
        <w:t xml:space="preserve">Trisettimanale. - </w:t>
      </w:r>
      <w:r w:rsidRPr="00BD0DEB">
        <w:rPr>
          <w:sz w:val="30"/>
          <w:szCs w:val="30"/>
        </w:rPr>
        <w:t>Direttore: Pietro Balan. - PUV0127478</w:t>
      </w:r>
    </w:p>
    <w:p w14:paraId="6D137352" w14:textId="77777777" w:rsidR="00260874" w:rsidRPr="00BD0DEB" w:rsidRDefault="00260874" w:rsidP="00260874">
      <w:pPr>
        <w:spacing w:after="0" w:line="240" w:lineRule="auto"/>
        <w:jc w:val="both"/>
        <w:rPr>
          <w:sz w:val="30"/>
          <w:szCs w:val="30"/>
        </w:rPr>
      </w:pPr>
      <w:r w:rsidRPr="00BD0DEB">
        <w:rPr>
          <w:sz w:val="30"/>
          <w:szCs w:val="30"/>
        </w:rPr>
        <w:t>Direttore editoriale: Balan, Pietro</w:t>
      </w:r>
    </w:p>
    <w:p w14:paraId="67AF6052" w14:textId="64C19CAA" w:rsidR="00260874" w:rsidRPr="00BD0DEB" w:rsidRDefault="00260874" w:rsidP="00260874">
      <w:pPr>
        <w:spacing w:after="0" w:line="240" w:lineRule="auto"/>
        <w:jc w:val="both"/>
        <w:rPr>
          <w:sz w:val="30"/>
          <w:szCs w:val="30"/>
        </w:rPr>
      </w:pPr>
      <w:r w:rsidRPr="00BD0DEB">
        <w:rPr>
          <w:sz w:val="30"/>
          <w:szCs w:val="30"/>
        </w:rPr>
        <w:t>Continua parzialmente con: Il *Veneto cattolico [Q51]</w:t>
      </w:r>
    </w:p>
    <w:p w14:paraId="1504D111" w14:textId="77777777" w:rsidR="00BD0DEB" w:rsidRPr="00BD0DEB" w:rsidRDefault="00BD0DEB" w:rsidP="00260874">
      <w:pPr>
        <w:spacing w:after="0" w:line="240" w:lineRule="auto"/>
        <w:jc w:val="both"/>
        <w:rPr>
          <w:sz w:val="30"/>
          <w:szCs w:val="30"/>
        </w:rPr>
      </w:pPr>
    </w:p>
    <w:p w14:paraId="75498B2C" w14:textId="0A7F5631" w:rsidR="00BD0DEB" w:rsidRPr="00BD0DEB" w:rsidRDefault="00BD0DEB" w:rsidP="00BD0DEB">
      <w:pPr>
        <w:spacing w:after="0" w:line="240" w:lineRule="auto"/>
        <w:jc w:val="both"/>
        <w:rPr>
          <w:sz w:val="30"/>
          <w:szCs w:val="30"/>
        </w:rPr>
      </w:pPr>
      <w:r w:rsidRPr="00BD0DEB">
        <w:rPr>
          <w:sz w:val="30"/>
          <w:szCs w:val="30"/>
        </w:rPr>
        <w:t xml:space="preserve">Soggetto: Cattolicesimo – </w:t>
      </w:r>
      <w:r w:rsidRPr="00BD0DEB">
        <w:rPr>
          <w:sz w:val="30"/>
          <w:szCs w:val="30"/>
        </w:rPr>
        <w:t>Veneto</w:t>
      </w:r>
      <w:r w:rsidRPr="00BD0DEB">
        <w:rPr>
          <w:sz w:val="30"/>
          <w:szCs w:val="30"/>
        </w:rPr>
        <w:t xml:space="preserve"> - Periodici</w:t>
      </w:r>
    </w:p>
    <w:p w14:paraId="4519B5DD" w14:textId="77777777" w:rsidR="00BD0DEB" w:rsidRPr="00BD0DEB" w:rsidRDefault="00BD0DEB" w:rsidP="00260874">
      <w:pPr>
        <w:spacing w:after="0" w:line="240" w:lineRule="auto"/>
        <w:jc w:val="both"/>
        <w:rPr>
          <w:sz w:val="30"/>
          <w:szCs w:val="30"/>
        </w:rPr>
      </w:pPr>
    </w:p>
    <w:p w14:paraId="1E3BFA37" w14:textId="55BB7C0B" w:rsidR="00260874" w:rsidRPr="00BD0DEB" w:rsidRDefault="00260874" w:rsidP="00260874">
      <w:pPr>
        <w:spacing w:after="0" w:line="240" w:lineRule="auto"/>
        <w:jc w:val="both"/>
        <w:rPr>
          <w:sz w:val="30"/>
          <w:szCs w:val="30"/>
        </w:rPr>
      </w:pPr>
      <w:r w:rsidRPr="00BD0DEB">
        <w:rPr>
          <w:sz w:val="30"/>
          <w:szCs w:val="30"/>
        </w:rPr>
        <w:drawing>
          <wp:anchor distT="0" distB="0" distL="114300" distR="114300" simplePos="0" relativeHeight="251657216" behindDoc="0" locked="0" layoutInCell="1" allowOverlap="1" wp14:anchorId="21A5B326" wp14:editId="521A471A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3272400" cy="3960000"/>
            <wp:effectExtent l="0" t="0" r="4445" b="2540"/>
            <wp:wrapSquare wrapText="bothSides"/>
            <wp:docPr id="680019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0191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4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DEB">
        <w:rPr>
          <w:sz w:val="30"/>
          <w:szCs w:val="30"/>
        </w:rPr>
        <w:t>La *</w:t>
      </w:r>
      <w:r w:rsidRPr="00BD0DEB">
        <w:rPr>
          <w:b/>
          <w:bCs/>
          <w:sz w:val="30"/>
          <w:szCs w:val="30"/>
        </w:rPr>
        <w:t xml:space="preserve">libertà </w:t>
      </w:r>
      <w:proofErr w:type="gramStart"/>
      <w:r w:rsidRPr="00BD0DEB">
        <w:rPr>
          <w:b/>
          <w:bCs/>
          <w:sz w:val="30"/>
          <w:szCs w:val="30"/>
        </w:rPr>
        <w:t>cattolica</w:t>
      </w:r>
      <w:r w:rsidRPr="00BD0DEB">
        <w:rPr>
          <w:sz w:val="30"/>
          <w:szCs w:val="30"/>
        </w:rPr>
        <w:t xml:space="preserve"> :</w:t>
      </w:r>
      <w:proofErr w:type="gramEnd"/>
      <w:r w:rsidRPr="00BD0DEB">
        <w:rPr>
          <w:sz w:val="30"/>
          <w:szCs w:val="30"/>
        </w:rPr>
        <w:t xml:space="preserve"> giornale religioso politico. - Anno 1, n. 1 (15 febbraio </w:t>
      </w:r>
      <w:proofErr w:type="gramStart"/>
      <w:r w:rsidRPr="00BD0DEB">
        <w:rPr>
          <w:sz w:val="30"/>
          <w:szCs w:val="30"/>
        </w:rPr>
        <w:t>1867)-</w:t>
      </w:r>
      <w:proofErr w:type="gramEnd"/>
      <w:r w:rsidRPr="00BD0DEB">
        <w:rPr>
          <w:sz w:val="30"/>
          <w:szCs w:val="30"/>
        </w:rPr>
        <w:t xml:space="preserve">anno 31, n. 96 (26 aprile 1897). - </w:t>
      </w:r>
      <w:proofErr w:type="gramStart"/>
      <w:r w:rsidRPr="00BD0DEB">
        <w:rPr>
          <w:sz w:val="30"/>
          <w:szCs w:val="30"/>
        </w:rPr>
        <w:t>Napoli :</w:t>
      </w:r>
      <w:proofErr w:type="gramEnd"/>
      <w:r w:rsidRPr="00BD0DEB">
        <w:rPr>
          <w:sz w:val="30"/>
          <w:szCs w:val="30"/>
        </w:rPr>
        <w:t xml:space="preserve"> Tip. L'Italia, 1867-1897. – 31 </w:t>
      </w:r>
      <w:proofErr w:type="gramStart"/>
      <w:r w:rsidRPr="00BD0DEB">
        <w:rPr>
          <w:sz w:val="30"/>
          <w:szCs w:val="30"/>
        </w:rPr>
        <w:t>volumi ;</w:t>
      </w:r>
      <w:proofErr w:type="gramEnd"/>
      <w:r w:rsidRPr="00BD0DEB">
        <w:rPr>
          <w:sz w:val="30"/>
          <w:szCs w:val="30"/>
        </w:rPr>
        <w:t xml:space="preserve"> 41 cm. ((Direttori: Girolamo e Cristoforo Milone. - Pubblica supplementi. - La tipografia varia. - Il formato varia: 24 cm. - TO00204482; RCA0765640</w:t>
      </w:r>
    </w:p>
    <w:p w14:paraId="7DFAD955" w14:textId="77777777" w:rsidR="00260874" w:rsidRPr="00BD0DEB" w:rsidRDefault="00260874" w:rsidP="00260874">
      <w:pPr>
        <w:spacing w:after="0" w:line="240" w:lineRule="auto"/>
        <w:jc w:val="both"/>
        <w:rPr>
          <w:sz w:val="30"/>
          <w:szCs w:val="30"/>
        </w:rPr>
      </w:pPr>
      <w:r w:rsidRPr="00BD0DEB">
        <w:rPr>
          <w:sz w:val="30"/>
          <w:szCs w:val="30"/>
        </w:rPr>
        <w:t>Direttore editoriale: Milone, Girolamo; Milone, Cristoforo</w:t>
      </w:r>
    </w:p>
    <w:p w14:paraId="3366AE01" w14:textId="77777777" w:rsidR="00260874" w:rsidRPr="00BD0DEB" w:rsidRDefault="00260874" w:rsidP="00260874">
      <w:pPr>
        <w:spacing w:after="0" w:line="240" w:lineRule="auto"/>
        <w:jc w:val="both"/>
        <w:rPr>
          <w:sz w:val="30"/>
          <w:szCs w:val="30"/>
        </w:rPr>
      </w:pPr>
    </w:p>
    <w:p w14:paraId="1B708B6A" w14:textId="1BF42865" w:rsidR="00260874" w:rsidRPr="00BD0DEB" w:rsidRDefault="00260874" w:rsidP="00260874">
      <w:pPr>
        <w:spacing w:after="0" w:line="240" w:lineRule="auto"/>
        <w:jc w:val="both"/>
        <w:rPr>
          <w:sz w:val="30"/>
          <w:szCs w:val="30"/>
        </w:rPr>
      </w:pPr>
      <w:r w:rsidRPr="00BD0DEB">
        <w:rPr>
          <w:sz w:val="30"/>
          <w:szCs w:val="30"/>
        </w:rPr>
        <w:t>La *</w:t>
      </w:r>
      <w:proofErr w:type="gramStart"/>
      <w:r w:rsidRPr="00BD0DEB">
        <w:rPr>
          <w:b/>
          <w:bCs/>
          <w:sz w:val="30"/>
          <w:szCs w:val="30"/>
        </w:rPr>
        <w:t>libertà</w:t>
      </w:r>
      <w:r w:rsidRPr="00BD0DEB">
        <w:rPr>
          <w:sz w:val="30"/>
          <w:szCs w:val="30"/>
        </w:rPr>
        <w:t xml:space="preserve"> :</w:t>
      </w:r>
      <w:proofErr w:type="gramEnd"/>
      <w:r w:rsidRPr="00BD0DEB">
        <w:rPr>
          <w:sz w:val="30"/>
          <w:szCs w:val="30"/>
        </w:rPr>
        <w:t xml:space="preserve"> giornale cattolico napoletano. - Anno 31, n. 97 (27 aprile </w:t>
      </w:r>
      <w:proofErr w:type="gramStart"/>
      <w:r w:rsidRPr="00BD0DEB">
        <w:rPr>
          <w:sz w:val="30"/>
          <w:szCs w:val="30"/>
        </w:rPr>
        <w:t>1897)-</w:t>
      </w:r>
      <w:proofErr w:type="gramEnd"/>
      <w:r w:rsidRPr="00BD0DEB">
        <w:rPr>
          <w:sz w:val="30"/>
          <w:szCs w:val="30"/>
        </w:rPr>
        <w:t xml:space="preserve">anno 60 </w:t>
      </w:r>
      <w:r w:rsidR="00D257DC" w:rsidRPr="00BD0DEB">
        <w:rPr>
          <w:sz w:val="30"/>
          <w:szCs w:val="30"/>
        </w:rPr>
        <w:t>(</w:t>
      </w:r>
      <w:r w:rsidRPr="00BD0DEB">
        <w:rPr>
          <w:sz w:val="30"/>
          <w:szCs w:val="30"/>
        </w:rPr>
        <w:t xml:space="preserve">1926). - </w:t>
      </w:r>
      <w:proofErr w:type="gramStart"/>
      <w:r w:rsidRPr="00BD0DEB">
        <w:rPr>
          <w:sz w:val="30"/>
          <w:szCs w:val="30"/>
        </w:rPr>
        <w:t>Napoli :</w:t>
      </w:r>
      <w:proofErr w:type="gramEnd"/>
      <w:r w:rsidRPr="00BD0DEB">
        <w:rPr>
          <w:sz w:val="30"/>
          <w:szCs w:val="30"/>
        </w:rPr>
        <w:t xml:space="preserve"> [s. n., 1897-1926. – 30 volumi. ((Quotidiano. - Il sottotitolo varia. </w:t>
      </w:r>
      <w:r w:rsidR="00D257DC" w:rsidRPr="00BD0DEB">
        <w:rPr>
          <w:sz w:val="30"/>
          <w:szCs w:val="30"/>
        </w:rPr>
        <w:t>–</w:t>
      </w:r>
      <w:r w:rsidRPr="00BD0DEB">
        <w:rPr>
          <w:sz w:val="30"/>
          <w:szCs w:val="30"/>
        </w:rPr>
        <w:t xml:space="preserve"> </w:t>
      </w:r>
      <w:r w:rsidR="00D257DC" w:rsidRPr="00BD0DEB">
        <w:rPr>
          <w:sz w:val="30"/>
          <w:szCs w:val="30"/>
        </w:rPr>
        <w:t xml:space="preserve">Direttore: Gaetano De Felice. - </w:t>
      </w:r>
      <w:r w:rsidRPr="00BD0DEB">
        <w:rPr>
          <w:sz w:val="30"/>
          <w:szCs w:val="30"/>
        </w:rPr>
        <w:t>TO00207772</w:t>
      </w:r>
    </w:p>
    <w:p w14:paraId="21C22E36" w14:textId="705374AD" w:rsidR="00D257DC" w:rsidRPr="00BD0DEB" w:rsidRDefault="00D257DC" w:rsidP="00260874">
      <w:pPr>
        <w:spacing w:after="0" w:line="240" w:lineRule="auto"/>
        <w:jc w:val="both"/>
        <w:rPr>
          <w:sz w:val="30"/>
          <w:szCs w:val="30"/>
        </w:rPr>
      </w:pPr>
      <w:r w:rsidRPr="00BD0DEB">
        <w:rPr>
          <w:sz w:val="30"/>
          <w:szCs w:val="30"/>
        </w:rPr>
        <w:t>Direttore editoriale: De Felice, Gaetano</w:t>
      </w:r>
    </w:p>
    <w:p w14:paraId="6D3EAECD" w14:textId="77777777" w:rsidR="00260874" w:rsidRPr="00BD0DEB" w:rsidRDefault="00260874" w:rsidP="00260874">
      <w:pPr>
        <w:spacing w:after="0" w:line="240" w:lineRule="auto"/>
        <w:jc w:val="both"/>
        <w:rPr>
          <w:sz w:val="30"/>
          <w:szCs w:val="30"/>
        </w:rPr>
      </w:pPr>
    </w:p>
    <w:p w14:paraId="47A12CF6" w14:textId="5E2A98B4" w:rsidR="00260874" w:rsidRPr="00BD0DEB" w:rsidRDefault="00260874" w:rsidP="00260874">
      <w:pPr>
        <w:spacing w:after="0" w:line="240" w:lineRule="auto"/>
        <w:jc w:val="both"/>
        <w:rPr>
          <w:sz w:val="30"/>
          <w:szCs w:val="30"/>
        </w:rPr>
      </w:pPr>
      <w:r w:rsidRPr="00BD0DEB">
        <w:rPr>
          <w:sz w:val="30"/>
          <w:szCs w:val="30"/>
        </w:rPr>
        <w:t xml:space="preserve">Soggetto: Cattolicesimo </w:t>
      </w:r>
      <w:r w:rsidR="00BD0DEB" w:rsidRPr="00BD0DEB">
        <w:rPr>
          <w:sz w:val="30"/>
          <w:szCs w:val="30"/>
        </w:rPr>
        <w:t>–</w:t>
      </w:r>
      <w:r w:rsidRPr="00BD0DEB">
        <w:rPr>
          <w:sz w:val="30"/>
          <w:szCs w:val="30"/>
        </w:rPr>
        <w:t xml:space="preserve"> </w:t>
      </w:r>
      <w:r w:rsidR="00BD0DEB" w:rsidRPr="00BD0DEB">
        <w:rPr>
          <w:sz w:val="30"/>
          <w:szCs w:val="30"/>
        </w:rPr>
        <w:t xml:space="preserve">Napoli - </w:t>
      </w:r>
      <w:r w:rsidRPr="00BD0DEB">
        <w:rPr>
          <w:sz w:val="30"/>
          <w:szCs w:val="30"/>
        </w:rPr>
        <w:t>Periodici</w:t>
      </w:r>
    </w:p>
    <w:p w14:paraId="71A0131F" w14:textId="77777777" w:rsidR="0031062F" w:rsidRDefault="0031062F" w:rsidP="00260874">
      <w:pPr>
        <w:spacing w:after="0" w:line="240" w:lineRule="auto"/>
        <w:jc w:val="both"/>
      </w:pPr>
    </w:p>
    <w:p w14:paraId="09229D83" w14:textId="77777777" w:rsidR="00260874" w:rsidRPr="00C0468F" w:rsidRDefault="00260874" w:rsidP="00260874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C0468F">
        <w:rPr>
          <w:rFonts w:cstheme="minorHAnsi"/>
          <w:b/>
          <w:color w:val="C00000"/>
          <w:sz w:val="44"/>
          <w:szCs w:val="44"/>
        </w:rPr>
        <w:t>Informazioni storico-bibliografiche</w:t>
      </w:r>
    </w:p>
    <w:p w14:paraId="1CCABE9B" w14:textId="77777777" w:rsidR="00260874" w:rsidRPr="00BD0DEB" w:rsidRDefault="00260874" w:rsidP="00260874">
      <w:pPr>
        <w:spacing w:after="0" w:line="240" w:lineRule="auto"/>
        <w:jc w:val="both"/>
        <w:rPr>
          <w:b/>
          <w:bCs/>
          <w:sz w:val="28"/>
          <w:szCs w:val="28"/>
        </w:rPr>
      </w:pPr>
      <w:r w:rsidRPr="00BD0DEB">
        <w:rPr>
          <w:b/>
          <w:bCs/>
          <w:sz w:val="28"/>
          <w:szCs w:val="28"/>
        </w:rPr>
        <w:t xml:space="preserve">LA STAMPA CATTOLICA. </w:t>
      </w:r>
    </w:p>
    <w:p w14:paraId="28FF126F" w14:textId="77777777" w:rsidR="00260874" w:rsidRPr="00BD0DEB" w:rsidRDefault="00260874" w:rsidP="00260874">
      <w:pPr>
        <w:spacing w:after="0" w:line="240" w:lineRule="auto"/>
        <w:jc w:val="both"/>
        <w:rPr>
          <w:sz w:val="28"/>
          <w:szCs w:val="28"/>
        </w:rPr>
      </w:pPr>
      <w:r w:rsidRPr="00BD0DEB">
        <w:rPr>
          <w:sz w:val="28"/>
          <w:szCs w:val="28"/>
        </w:rPr>
        <w:t>In Veneto: «La libertà cattolica» (1863-1866) diretta da Pietro Balan, che la trasferirà a Napoli dopo l’annessione del Veneto all’Italia.</w:t>
      </w:r>
    </w:p>
    <w:p w14:paraId="5C72E2CC" w14:textId="77777777" w:rsidR="00260874" w:rsidRPr="00BD0DEB" w:rsidRDefault="00260874" w:rsidP="00260874">
      <w:pPr>
        <w:spacing w:after="0" w:line="240" w:lineRule="auto"/>
        <w:jc w:val="both"/>
        <w:rPr>
          <w:b/>
          <w:bCs/>
          <w:sz w:val="28"/>
          <w:szCs w:val="28"/>
        </w:rPr>
      </w:pPr>
      <w:r w:rsidRPr="00BD0DEB">
        <w:rPr>
          <w:sz w:val="28"/>
          <w:szCs w:val="28"/>
        </w:rPr>
        <w:t xml:space="preserve">A Napoli: «La libertà cattolica» (trasferita da Venezia, 15 febbraio 1867 - post 1897), diretta dall’abate Girolamo Milone per dieci anni (1867-1877), cui successe il fratello Cristoforo, «La Discussione» (1873-1906). </w:t>
      </w:r>
      <w:proofErr w:type="spellStart"/>
      <w:r w:rsidRPr="00BD0DEB">
        <w:rPr>
          <w:i/>
          <w:iCs/>
          <w:sz w:val="28"/>
          <w:szCs w:val="28"/>
        </w:rPr>
        <w:t>Vidus</w:t>
      </w:r>
      <w:proofErr w:type="spellEnd"/>
      <w:r w:rsidRPr="00BD0DEB">
        <w:rPr>
          <w:i/>
          <w:iCs/>
          <w:sz w:val="28"/>
          <w:szCs w:val="28"/>
        </w:rPr>
        <w:t xml:space="preserve"> Rosin, p.26-27</w:t>
      </w:r>
    </w:p>
    <w:p w14:paraId="05BFD488" w14:textId="77777777" w:rsidR="00D257DC" w:rsidRPr="00BD0DEB" w:rsidRDefault="00D257DC" w:rsidP="00260874">
      <w:pPr>
        <w:spacing w:after="0" w:line="240" w:lineRule="auto"/>
        <w:jc w:val="both"/>
        <w:rPr>
          <w:sz w:val="28"/>
          <w:szCs w:val="28"/>
        </w:rPr>
      </w:pPr>
    </w:p>
    <w:p w14:paraId="2E815F3B" w14:textId="6294E91C" w:rsidR="00260874" w:rsidRPr="00BD0DEB" w:rsidRDefault="00260874" w:rsidP="00260874">
      <w:pPr>
        <w:spacing w:after="0" w:line="240" w:lineRule="auto"/>
        <w:jc w:val="both"/>
        <w:rPr>
          <w:sz w:val="28"/>
          <w:szCs w:val="28"/>
        </w:rPr>
      </w:pPr>
      <w:r w:rsidRPr="00BD0DEB">
        <w:rPr>
          <w:sz w:val="28"/>
          <w:szCs w:val="28"/>
        </w:rPr>
        <w:t xml:space="preserve">Sull'onda delle polemiche sorte attorno al volume di Renan, verso la metà degli anni Sessanta erano stati fondati anche a Venezia, in ritardo rispetto ad altre città della penisola, i primi periodici di orientamento cattolico intransigente. </w:t>
      </w:r>
      <w:proofErr w:type="gramStart"/>
      <w:r w:rsidRPr="00BD0DEB">
        <w:rPr>
          <w:sz w:val="28"/>
          <w:szCs w:val="28"/>
        </w:rPr>
        <w:t>In particolare</w:t>
      </w:r>
      <w:proofErr w:type="gramEnd"/>
      <w:r w:rsidRPr="00BD0DEB">
        <w:rPr>
          <w:sz w:val="28"/>
          <w:szCs w:val="28"/>
        </w:rPr>
        <w:t xml:space="preserve"> nel luglio 1864 avevano preso l'avvio le "Letture del Popolo" e il 30 maggio 1865 il più robusto trisettimanale "La Libertà Cattolica" (pubblicato a Venezia, ma prodotto e diretto da cattolici </w:t>
      </w:r>
      <w:proofErr w:type="gramStart"/>
      <w:r w:rsidRPr="00BD0DEB">
        <w:rPr>
          <w:sz w:val="28"/>
          <w:szCs w:val="28"/>
        </w:rPr>
        <w:t>padovani)</w:t>
      </w:r>
      <w:r w:rsidRPr="00BD0DEB">
        <w:rPr>
          <w:sz w:val="28"/>
          <w:szCs w:val="28"/>
          <w:vertAlign w:val="superscript"/>
        </w:rPr>
        <w:t>(</w:t>
      </w:r>
      <w:proofErr w:type="gramEnd"/>
      <w:r w:rsidRPr="00BD0DEB">
        <w:rPr>
          <w:sz w:val="28"/>
          <w:szCs w:val="28"/>
          <w:vertAlign w:val="superscript"/>
        </w:rPr>
        <w:t>107)</w:t>
      </w:r>
      <w:r w:rsidRPr="00BD0DEB">
        <w:rPr>
          <w:sz w:val="28"/>
          <w:szCs w:val="28"/>
        </w:rPr>
        <w:t xml:space="preserve">. </w:t>
      </w:r>
    </w:p>
    <w:p w14:paraId="0878C92F" w14:textId="3E1B0AFD" w:rsidR="00260874" w:rsidRPr="00BD0DEB" w:rsidRDefault="00260874" w:rsidP="00260874">
      <w:pPr>
        <w:spacing w:after="0" w:line="240" w:lineRule="auto"/>
        <w:jc w:val="both"/>
        <w:rPr>
          <w:sz w:val="28"/>
          <w:szCs w:val="28"/>
        </w:rPr>
      </w:pPr>
      <w:r w:rsidRPr="00BD0DEB">
        <w:rPr>
          <w:sz w:val="28"/>
          <w:szCs w:val="28"/>
        </w:rPr>
        <w:t xml:space="preserve">107. Sulle prime iniziative della stampa periodica cattolica a Venezia cf. B. Bertoli, </w:t>
      </w:r>
      <w:r w:rsidRPr="00BD0DEB">
        <w:rPr>
          <w:i/>
          <w:iCs/>
          <w:sz w:val="28"/>
          <w:szCs w:val="28"/>
        </w:rPr>
        <w:t>Le origini del movimento cattolico</w:t>
      </w:r>
      <w:r w:rsidRPr="00BD0DEB">
        <w:rPr>
          <w:sz w:val="28"/>
          <w:szCs w:val="28"/>
        </w:rPr>
        <w:t xml:space="preserve">, pp. 187-234. Il programma de "La Libertà Cattolica" stilato da Alessandro De Giorgi e pubblicato nel primo numero del periodico era stato preceduto dalla diffusione a stampa in data 8 maggio 1865 di un diverso programma firmato dal prete padovano Pietro Balan. In esso si collocava la futura pubblicazione nell'orizzonte dell'ideologia di cristianità, ponendola a sostegno dei "diritti e santi interessi del Cattolicismo, che sono ad un tempo i diritti e gli interessi dell'umana famiglia, della regolata vita civile e del vero progresso", si richiamava - in polemica con i cattolici liberali - la necessità di "un'adesione perfetta a tutta la dottrina cattolica, una sincera obbedienza ai Pastori della Chiesa, e sopra tutti al Vicario di Gesù Cristo", si rivendicava "una piena libertà di professare, proclamare, e difendere apertamente le verità cattoliche, i diritti della Chiesa, e le ragioni dell'umana famiglia, che ha diritto, dovere, e necessità urgente di rifarsi cattolica, non solo negli individui, ma eziandio nelle attinenze sociali". </w:t>
      </w:r>
      <w:r w:rsidRPr="00BD0DEB">
        <w:rPr>
          <w:i/>
          <w:iCs/>
          <w:sz w:val="28"/>
          <w:szCs w:val="28"/>
        </w:rPr>
        <w:t>La libertà cattolica. Giornale religioso, politico, letterario. Programma</w:t>
      </w:r>
      <w:r w:rsidRPr="00BD0DEB">
        <w:rPr>
          <w:sz w:val="28"/>
          <w:szCs w:val="28"/>
        </w:rPr>
        <w:t>, in Venezia,</w:t>
      </w:r>
      <w:r w:rsidRPr="00BD0DEB">
        <w:rPr>
          <w:i/>
          <w:iCs/>
          <w:sz w:val="28"/>
          <w:szCs w:val="28"/>
        </w:rPr>
        <w:t xml:space="preserve"> Archivio Storico del Patriarcato</w:t>
      </w:r>
      <w:r w:rsidRPr="00BD0DEB">
        <w:rPr>
          <w:sz w:val="28"/>
          <w:szCs w:val="28"/>
        </w:rPr>
        <w:t>, Curia III, Patriarchi, Trevisanato, b. 1.</w:t>
      </w:r>
      <w:r w:rsidRPr="00BD0DEB">
        <w:rPr>
          <w:sz w:val="28"/>
          <w:szCs w:val="28"/>
        </w:rPr>
        <w:t xml:space="preserve"> </w:t>
      </w:r>
      <w:hyperlink r:id="rId6" w:history="1">
        <w:r w:rsidRPr="00BD0DEB">
          <w:rPr>
            <w:rStyle w:val="Collegamentoipertestuale"/>
            <w:sz w:val="28"/>
            <w:szCs w:val="28"/>
          </w:rPr>
          <w:t>https://www.treccani.it/enciclopedia/la-chiesa-cattolica-e-le-altre-chiese-cristiane_(Storia-di-Venezia)/</w:t>
        </w:r>
      </w:hyperlink>
      <w:r w:rsidRPr="00BD0DEB">
        <w:rPr>
          <w:sz w:val="28"/>
          <w:szCs w:val="28"/>
        </w:rPr>
        <w:t xml:space="preserve">. </w:t>
      </w:r>
    </w:p>
    <w:p w14:paraId="7D278B9A" w14:textId="77777777" w:rsidR="00260874" w:rsidRPr="00BD0DEB" w:rsidRDefault="00260874" w:rsidP="00260874">
      <w:pPr>
        <w:spacing w:after="0" w:line="240" w:lineRule="auto"/>
        <w:jc w:val="both"/>
        <w:rPr>
          <w:sz w:val="28"/>
          <w:szCs w:val="28"/>
        </w:rPr>
      </w:pPr>
    </w:p>
    <w:p w14:paraId="7BFC7806" w14:textId="77777777" w:rsidR="002C5ED6" w:rsidRPr="00BD0DEB" w:rsidRDefault="00D257DC" w:rsidP="00260874">
      <w:pPr>
        <w:spacing w:after="0" w:line="240" w:lineRule="auto"/>
        <w:jc w:val="both"/>
        <w:rPr>
          <w:sz w:val="28"/>
          <w:szCs w:val="28"/>
        </w:rPr>
      </w:pPr>
      <w:r w:rsidRPr="00BD0DEB">
        <w:rPr>
          <w:sz w:val="28"/>
          <w:szCs w:val="28"/>
        </w:rPr>
        <w:t>Più affine ai convincimenti dei D</w:t>
      </w:r>
      <w:r w:rsidRPr="00BD0DEB">
        <w:rPr>
          <w:sz w:val="28"/>
          <w:szCs w:val="28"/>
        </w:rPr>
        <w:t>e Felice</w:t>
      </w:r>
      <w:r w:rsidRPr="00BD0DEB">
        <w:rPr>
          <w:sz w:val="28"/>
          <w:szCs w:val="28"/>
        </w:rPr>
        <w:t xml:space="preserve"> era ormai l'altro giornale cattolico napoletano </w:t>
      </w:r>
      <w:r w:rsidRPr="00BD0DEB">
        <w:rPr>
          <w:i/>
          <w:iCs/>
          <w:sz w:val="28"/>
          <w:szCs w:val="28"/>
        </w:rPr>
        <w:t>La Libertà cattolica</w:t>
      </w:r>
      <w:r w:rsidRPr="00BD0DEB">
        <w:rPr>
          <w:sz w:val="28"/>
          <w:szCs w:val="28"/>
        </w:rPr>
        <w:t xml:space="preserve">, aperto alle nuove linee dell'intransigentismo popolare e della prima Democrazia cristiana. Il D. entrò a far parte della redazione di questo giornale, assumendo in seno ad esso incarichi di sempre maggiore responsabilità. Nel 1897 la direzione del quotidiano, che mutò la testata in </w:t>
      </w:r>
      <w:r w:rsidRPr="00BD0DEB">
        <w:rPr>
          <w:i/>
          <w:iCs/>
          <w:sz w:val="28"/>
          <w:szCs w:val="28"/>
        </w:rPr>
        <w:t>La Libertà</w:t>
      </w:r>
      <w:r w:rsidRPr="00BD0DEB">
        <w:rPr>
          <w:sz w:val="28"/>
          <w:szCs w:val="28"/>
        </w:rPr>
        <w:t>, fu</w:t>
      </w:r>
      <w:r w:rsidRPr="00BD0DEB">
        <w:rPr>
          <w:sz w:val="28"/>
          <w:szCs w:val="28"/>
        </w:rPr>
        <w:t xml:space="preserve"> </w:t>
      </w:r>
      <w:r w:rsidRPr="00BD0DEB">
        <w:rPr>
          <w:sz w:val="28"/>
          <w:szCs w:val="28"/>
        </w:rPr>
        <w:t xml:space="preserve">assunta dal De Felice. Riconfermando la piena adesione al programma </w:t>
      </w:r>
      <w:r w:rsidRPr="00BD0DEB">
        <w:rPr>
          <w:sz w:val="28"/>
          <w:szCs w:val="28"/>
        </w:rPr>
        <w:lastRenderedPageBreak/>
        <w:t xml:space="preserve">cattolico papale, </w:t>
      </w:r>
      <w:r w:rsidRPr="00BD0DEB">
        <w:rPr>
          <w:i/>
          <w:iCs/>
          <w:sz w:val="28"/>
          <w:szCs w:val="28"/>
        </w:rPr>
        <w:t xml:space="preserve">La Libertà </w:t>
      </w:r>
      <w:r w:rsidRPr="00BD0DEB">
        <w:rPr>
          <w:sz w:val="28"/>
          <w:szCs w:val="28"/>
        </w:rPr>
        <w:t>prese posizione contro il protezionismo e a favore della libertà economica, rivolse attenzione alla questione operaia e si distinse nella strenua difesa dell'autonomia delle Opere pie.</w:t>
      </w:r>
      <w:r w:rsidRPr="00BD0DEB">
        <w:rPr>
          <w:sz w:val="28"/>
          <w:szCs w:val="28"/>
        </w:rPr>
        <w:t xml:space="preserve"> </w:t>
      </w:r>
    </w:p>
    <w:p w14:paraId="2A386B9C" w14:textId="3AA33B2F" w:rsidR="002C5ED6" w:rsidRPr="00BD0DEB" w:rsidRDefault="002C5ED6" w:rsidP="002C5ED6">
      <w:pPr>
        <w:spacing w:after="0" w:line="240" w:lineRule="auto"/>
        <w:jc w:val="both"/>
        <w:rPr>
          <w:sz w:val="28"/>
          <w:szCs w:val="28"/>
        </w:rPr>
      </w:pPr>
      <w:r w:rsidRPr="00BD0DEB">
        <w:rPr>
          <w:sz w:val="28"/>
          <w:szCs w:val="28"/>
        </w:rPr>
        <w:t xml:space="preserve">Nel luglio 1898 il D. </w:t>
      </w:r>
      <w:proofErr w:type="spellStart"/>
      <w:r w:rsidRPr="00BD0DEB">
        <w:rPr>
          <w:sz w:val="28"/>
          <w:szCs w:val="28"/>
        </w:rPr>
        <w:t>furicevuto</w:t>
      </w:r>
      <w:proofErr w:type="spellEnd"/>
      <w:r w:rsidRPr="00BD0DEB">
        <w:rPr>
          <w:sz w:val="28"/>
          <w:szCs w:val="28"/>
        </w:rPr>
        <w:t xml:space="preserve"> dal papa, presso il quale trovò apprezzamento e sostegno per l'azione che svolgeva dalle pagine de </w:t>
      </w:r>
      <w:r w:rsidRPr="00BD0DEB">
        <w:rPr>
          <w:i/>
          <w:iCs/>
          <w:sz w:val="28"/>
          <w:szCs w:val="28"/>
        </w:rPr>
        <w:t>La Libertà</w:t>
      </w:r>
      <w:r w:rsidRPr="00BD0DEB">
        <w:rPr>
          <w:sz w:val="28"/>
          <w:szCs w:val="28"/>
        </w:rPr>
        <w:t>. I</w:t>
      </w:r>
      <w:r w:rsidR="00BD0DEB" w:rsidRPr="00BD0DEB">
        <w:rPr>
          <w:sz w:val="28"/>
          <w:szCs w:val="28"/>
        </w:rPr>
        <w:t xml:space="preserve"> </w:t>
      </w:r>
      <w:r w:rsidRPr="00BD0DEB">
        <w:rPr>
          <w:sz w:val="28"/>
          <w:szCs w:val="28"/>
        </w:rPr>
        <w:t xml:space="preserve">gruppi cattolici napoletani vicini al D. erano rivolti a un rafforzamento dell'Opera dei congressi e a creare le condizioni per la partecipa alla politica. </w:t>
      </w:r>
    </w:p>
    <w:p w14:paraId="5185159D" w14:textId="77777777" w:rsidR="002C5ED6" w:rsidRPr="00BD0DEB" w:rsidRDefault="002C5ED6" w:rsidP="002C5ED6">
      <w:pPr>
        <w:spacing w:after="0" w:line="240" w:lineRule="auto"/>
        <w:jc w:val="both"/>
        <w:rPr>
          <w:sz w:val="28"/>
          <w:szCs w:val="28"/>
        </w:rPr>
      </w:pPr>
      <w:r w:rsidRPr="00BD0DEB">
        <w:rPr>
          <w:sz w:val="28"/>
          <w:szCs w:val="28"/>
        </w:rPr>
        <w:t xml:space="preserve">Lo scriveva esplicitamente il D. su </w:t>
      </w:r>
      <w:r w:rsidRPr="00BD0DEB">
        <w:rPr>
          <w:i/>
          <w:iCs/>
          <w:sz w:val="28"/>
          <w:szCs w:val="28"/>
        </w:rPr>
        <w:t>La Libertà</w:t>
      </w:r>
      <w:r w:rsidRPr="00BD0DEB">
        <w:rPr>
          <w:sz w:val="28"/>
          <w:szCs w:val="28"/>
        </w:rPr>
        <w:t xml:space="preserve">: "Noi possiamo, noi dobbiamo fare politica, come e quanto n'è consentito dagli ordini e dai consigli del papa, noi dobbiamo farla preparandoci nell'astensione dall'esercizio del diritto politico maggiore" (n. 4, 1899). </w:t>
      </w:r>
    </w:p>
    <w:p w14:paraId="2DA2CF68" w14:textId="018DD596" w:rsidR="00D257DC" w:rsidRPr="00BD0DEB" w:rsidRDefault="00BD0DEB" w:rsidP="00260874">
      <w:pPr>
        <w:spacing w:after="0" w:line="240" w:lineRule="auto"/>
        <w:jc w:val="both"/>
        <w:rPr>
          <w:sz w:val="28"/>
          <w:szCs w:val="28"/>
        </w:rPr>
      </w:pPr>
      <w:hyperlink r:id="rId7" w:history="1">
        <w:r w:rsidRPr="00BD0DEB">
          <w:rPr>
            <w:rStyle w:val="Collegamentoipertestuale"/>
            <w:sz w:val="28"/>
            <w:szCs w:val="28"/>
          </w:rPr>
          <w:t>https://www.treccani.it/enciclopedia/gaetano-de-felice_(Dizionario-Biografico)/</w:t>
        </w:r>
      </w:hyperlink>
      <w:r w:rsidR="00D257DC" w:rsidRPr="00BD0DEB">
        <w:rPr>
          <w:sz w:val="28"/>
          <w:szCs w:val="28"/>
        </w:rPr>
        <w:t xml:space="preserve">. </w:t>
      </w:r>
    </w:p>
    <w:p w14:paraId="7CDE897D" w14:textId="77777777" w:rsidR="00D257DC" w:rsidRPr="00BD0DEB" w:rsidRDefault="00D257DC" w:rsidP="00260874">
      <w:pPr>
        <w:spacing w:after="0" w:line="240" w:lineRule="auto"/>
        <w:jc w:val="both"/>
        <w:rPr>
          <w:sz w:val="28"/>
          <w:szCs w:val="28"/>
        </w:rPr>
      </w:pPr>
    </w:p>
    <w:p w14:paraId="4E29A8EC" w14:textId="6CE89026" w:rsidR="00BD0DEB" w:rsidRPr="00BD0DEB" w:rsidRDefault="00BD0DEB" w:rsidP="00260874">
      <w:pPr>
        <w:spacing w:after="0" w:line="240" w:lineRule="auto"/>
        <w:jc w:val="both"/>
        <w:rPr>
          <w:sz w:val="28"/>
          <w:szCs w:val="28"/>
        </w:rPr>
      </w:pPr>
      <w:r w:rsidRPr="00BD0DEB">
        <w:rPr>
          <w:sz w:val="28"/>
          <w:szCs w:val="28"/>
        </w:rPr>
        <w:t>Cesare Algranati, «Rocca d'Adria», nato il 18 dicembre 1865 ad Ancona. Ebreo convertito al cattolicesimo, dopo alcune esperienze in campo industriale, si dedicò al giornalismo. Collaborò a «La Libertà» di Napoli, «L'Osservatore Cattolico» di Milano, «Lo Stendardo» di Cuneo. Diresse «L'Italia Reale» di Torino; «Democrazia Cristiana»; «La Patria» di Ancona.</w:t>
      </w:r>
      <w:r w:rsidRPr="00BD0DEB">
        <w:rPr>
          <w:sz w:val="28"/>
          <w:szCs w:val="28"/>
        </w:rPr>
        <w:t xml:space="preserve"> </w:t>
      </w:r>
      <w:hyperlink r:id="rId8" w:history="1">
        <w:r w:rsidRPr="00BD0DEB">
          <w:rPr>
            <w:rStyle w:val="Collegamentoipertestuale"/>
            <w:sz w:val="28"/>
            <w:szCs w:val="28"/>
          </w:rPr>
          <w:t>https://www.storiaememoriadibologna.it/archivio/persone/algranati-cesare-dettoa-rocca-dadria</w:t>
        </w:r>
      </w:hyperlink>
      <w:r w:rsidRPr="00BD0DEB">
        <w:rPr>
          <w:sz w:val="28"/>
          <w:szCs w:val="28"/>
        </w:rPr>
        <w:t xml:space="preserve">. </w:t>
      </w:r>
    </w:p>
    <w:p w14:paraId="737FE022" w14:textId="77777777" w:rsidR="00BD0DEB" w:rsidRPr="00BD0DEB" w:rsidRDefault="00BD0DEB" w:rsidP="00260874">
      <w:pPr>
        <w:spacing w:after="0" w:line="240" w:lineRule="auto"/>
        <w:jc w:val="both"/>
        <w:rPr>
          <w:sz w:val="28"/>
          <w:szCs w:val="28"/>
        </w:rPr>
      </w:pPr>
    </w:p>
    <w:p w14:paraId="58A40A67" w14:textId="52440B91" w:rsidR="00BD0DEB" w:rsidRPr="00BD0DEB" w:rsidRDefault="00BD0DEB" w:rsidP="00260874">
      <w:pPr>
        <w:spacing w:after="0" w:line="240" w:lineRule="auto"/>
        <w:jc w:val="both"/>
        <w:rPr>
          <w:sz w:val="28"/>
          <w:szCs w:val="28"/>
        </w:rPr>
      </w:pPr>
      <w:r w:rsidRPr="00BD0DEB">
        <w:rPr>
          <w:b/>
          <w:bCs/>
          <w:sz w:val="28"/>
          <w:szCs w:val="28"/>
        </w:rPr>
        <w:t>Gennaro Granito Pignatelli.</w:t>
      </w:r>
      <w:r w:rsidRPr="00BD0DEB">
        <w:rPr>
          <w:sz w:val="28"/>
          <w:szCs w:val="28"/>
        </w:rPr>
        <w:t xml:space="preserve"> </w:t>
      </w:r>
      <w:r w:rsidRPr="00BD0DEB">
        <w:rPr>
          <w:sz w:val="28"/>
          <w:szCs w:val="28"/>
        </w:rPr>
        <w:t xml:space="preserve">Nel 1886 ricevette l'incarico ufficioso di preparare il movimento cattolico napoletano alle elezioni dell'amministrazione municipale, importante sede di sperimentazione del voto cattolico. Egli svolse tale mansione con sagacia e prudente impegno, anche attraverso l'utilizzazione della stampa cattolica locale, specialmente dalle colonne del giornale </w:t>
      </w:r>
      <w:r w:rsidRPr="00BD0DEB">
        <w:rPr>
          <w:i/>
          <w:iCs/>
          <w:sz w:val="28"/>
          <w:szCs w:val="28"/>
        </w:rPr>
        <w:t>La Libertà cattolica</w:t>
      </w:r>
      <w:r w:rsidRPr="00BD0DEB">
        <w:rPr>
          <w:sz w:val="28"/>
          <w:szCs w:val="28"/>
        </w:rPr>
        <w:t xml:space="preserve">, di cui fu a lungo ispiratore </w:t>
      </w:r>
      <w:proofErr w:type="gramStart"/>
      <w:r w:rsidRPr="00BD0DEB">
        <w:rPr>
          <w:sz w:val="28"/>
          <w:szCs w:val="28"/>
        </w:rPr>
        <w:t>ed</w:t>
      </w:r>
      <w:proofErr w:type="gramEnd"/>
      <w:r w:rsidRPr="00BD0DEB">
        <w:rPr>
          <w:sz w:val="28"/>
          <w:szCs w:val="28"/>
        </w:rPr>
        <w:t xml:space="preserve"> editore. Si era allora alla immediata vigilia dei nuovi tentativi conciliatoristi, culminati nel discorso di pacificazione tenuto da Leone XIII nel maggio 1887.</w:t>
      </w:r>
      <w:r w:rsidRPr="00BD0DEB">
        <w:rPr>
          <w:sz w:val="28"/>
          <w:szCs w:val="28"/>
        </w:rPr>
        <w:t xml:space="preserve"> </w:t>
      </w:r>
      <w:hyperlink r:id="rId9" w:history="1">
        <w:r w:rsidRPr="00BD0DEB">
          <w:rPr>
            <w:rStyle w:val="Collegamentoipertestuale"/>
            <w:sz w:val="28"/>
            <w:szCs w:val="28"/>
          </w:rPr>
          <w:t>https://www.treccani.it/enciclopedia/gennaro-granito-pignatelli_(Dizionario-Biografico)/</w:t>
        </w:r>
      </w:hyperlink>
      <w:r w:rsidRPr="00BD0DEB">
        <w:rPr>
          <w:sz w:val="28"/>
          <w:szCs w:val="28"/>
        </w:rPr>
        <w:t xml:space="preserve">. </w:t>
      </w:r>
    </w:p>
    <w:p w14:paraId="79A7BE13" w14:textId="77777777" w:rsidR="00BD0DEB" w:rsidRDefault="00BD0DEB" w:rsidP="00260874">
      <w:pPr>
        <w:spacing w:after="0" w:line="240" w:lineRule="auto"/>
        <w:jc w:val="both"/>
      </w:pPr>
    </w:p>
    <w:p w14:paraId="2D5ED0D6" w14:textId="77777777" w:rsidR="00260874" w:rsidRPr="00C0468F" w:rsidRDefault="00260874" w:rsidP="00260874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C0468F">
        <w:rPr>
          <w:b/>
          <w:bCs/>
          <w:color w:val="C00000"/>
          <w:sz w:val="44"/>
          <w:szCs w:val="44"/>
        </w:rPr>
        <w:t>Note e riferimenti bibliografici</w:t>
      </w:r>
    </w:p>
    <w:p w14:paraId="4C7A8053" w14:textId="44081C0D" w:rsidR="00260874" w:rsidRPr="00BD0DEB" w:rsidRDefault="00260874" w:rsidP="0026087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hyperlink r:id="rId10" w:history="1">
        <w:r w:rsidRPr="00BD0DEB">
          <w:rPr>
            <w:rStyle w:val="Collegamentoipertestuale"/>
            <w:sz w:val="28"/>
            <w:szCs w:val="28"/>
          </w:rPr>
          <w:t>Le visite pastorali del vescovo Giovanni Maria Berengo nell’arcidiocesi di Udine alla fine del XIX secolo: tra intransigenza e apertura alle istanze sociali.</w:t>
        </w:r>
      </w:hyperlink>
      <w:r w:rsidRPr="00BD0DEB">
        <w:rPr>
          <w:sz w:val="28"/>
          <w:szCs w:val="28"/>
        </w:rPr>
        <w:t xml:space="preserve"> Relatore </w:t>
      </w:r>
      <w:proofErr w:type="spellStart"/>
      <w:r w:rsidRPr="00BD0DEB">
        <w:rPr>
          <w:sz w:val="28"/>
          <w:szCs w:val="28"/>
        </w:rPr>
        <w:t>Ch</w:t>
      </w:r>
      <w:proofErr w:type="spellEnd"/>
      <w:r w:rsidRPr="00BD0DEB">
        <w:rPr>
          <w:sz w:val="28"/>
          <w:szCs w:val="28"/>
        </w:rPr>
        <w:t xml:space="preserve">. Prof. Giovanni </w:t>
      </w:r>
      <w:proofErr w:type="gramStart"/>
      <w:r w:rsidRPr="00BD0DEB">
        <w:rPr>
          <w:sz w:val="28"/>
          <w:szCs w:val="28"/>
        </w:rPr>
        <w:t>Vian ;</w:t>
      </w:r>
      <w:proofErr w:type="gramEnd"/>
      <w:r w:rsidRPr="00BD0DEB">
        <w:rPr>
          <w:sz w:val="28"/>
          <w:szCs w:val="28"/>
        </w:rPr>
        <w:t xml:space="preserve"> Laureando Stefano Vidus Rosin Matricola 839483. Università Ca Foscari Venezia, Corso di Laurea Magistrale in Storia dal Medioevo all’età contemporanea (Classe LM-84 – Classe delle Lauree Magistrali in Scienze Storiche) Tesi di Laurea Anno </w:t>
      </w:r>
      <w:proofErr w:type="gramStart"/>
      <w:r w:rsidRPr="00BD0DEB">
        <w:rPr>
          <w:sz w:val="28"/>
          <w:szCs w:val="28"/>
        </w:rPr>
        <w:t>Accademico  2015</w:t>
      </w:r>
      <w:proofErr w:type="gramEnd"/>
      <w:r w:rsidRPr="00BD0DEB">
        <w:rPr>
          <w:sz w:val="28"/>
          <w:szCs w:val="28"/>
        </w:rPr>
        <w:t xml:space="preserve"> / 2016. – 164 p.</w:t>
      </w:r>
    </w:p>
    <w:p w14:paraId="67D339D7" w14:textId="77777777" w:rsidR="00260874" w:rsidRDefault="00260874" w:rsidP="00260874">
      <w:pPr>
        <w:spacing w:after="0" w:line="240" w:lineRule="auto"/>
        <w:jc w:val="both"/>
      </w:pPr>
    </w:p>
    <w:sectPr w:rsidR="0026087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A3F21"/>
    <w:multiLevelType w:val="hybridMultilevel"/>
    <w:tmpl w:val="081EDF3A"/>
    <w:lvl w:ilvl="0" w:tplc="97EE109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322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A1E82"/>
    <w:rsid w:val="000A1E82"/>
    <w:rsid w:val="00260874"/>
    <w:rsid w:val="002C5ED6"/>
    <w:rsid w:val="0031062F"/>
    <w:rsid w:val="003605E3"/>
    <w:rsid w:val="00375F4B"/>
    <w:rsid w:val="003811E4"/>
    <w:rsid w:val="00653982"/>
    <w:rsid w:val="00BD0DEB"/>
    <w:rsid w:val="00C71CAA"/>
    <w:rsid w:val="00D257DC"/>
    <w:rsid w:val="00D544E6"/>
    <w:rsid w:val="00E84EF4"/>
    <w:rsid w:val="00F1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9137"/>
  <w15:chartTrackingRefBased/>
  <w15:docId w15:val="{84222F67-4A01-484D-ABB9-D234FA38E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0DEB"/>
  </w:style>
  <w:style w:type="paragraph" w:styleId="Titolo1">
    <w:name w:val="heading 1"/>
    <w:basedOn w:val="Normale"/>
    <w:next w:val="Normale"/>
    <w:link w:val="Titolo1Carattere"/>
    <w:uiPriority w:val="9"/>
    <w:qFormat/>
    <w:rsid w:val="000A1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A1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A1E8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A1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A1E8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A1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A1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A1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A1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A1E8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A1E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A1E8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A1E8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A1E8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A1E8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A1E8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A1E8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A1E8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A1E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A1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A1E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A1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A1E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A1E8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A1E8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A1E8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A1E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A1E8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A1E82"/>
    <w:rPr>
      <w:b/>
      <w:bCs/>
      <w:smallCaps/>
      <w:color w:val="365F91" w:themeColor="accent1" w:themeShade="BF"/>
      <w:spacing w:val="5"/>
    </w:rPr>
  </w:style>
  <w:style w:type="paragraph" w:styleId="Testonotadichiusura">
    <w:name w:val="endnote text"/>
    <w:basedOn w:val="Normale"/>
    <w:link w:val="TestonotadichiusuraCarattere"/>
    <w:rsid w:val="0026087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260874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26087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60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oriaememoriadibologna.it/archivio/persone/algranati-cesare-dettoa-rocca-dadri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reccani.it/enciclopedia/gaetano-de-felice_(Dizionario-Biografico)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eccani.it/enciclopedia/la-chiesa-cattolica-e-le-altre-chiese-cristiane_(Storia-di-Venezia)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google.com/url?sa=i&amp;source=web&amp;rct=j&amp;url=https://unitesi.unive.it/bitstream/20.500.14247/19334/1/839483-1204536.pdf&amp;ved=2ahUKEwiau5319eOVAxU2R_4FHTNJJXwQ0YISegoIAggACAAIBxAC&amp;opi=89978449&amp;cd&amp;psig=AOvVaw12qJ-Tj16YIDnXwFtlwKnu&amp;ust=1784728503893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reccani.it/enciclopedia/gennaro-granito-pignatelli_(Dizionario-Biografico)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2026-07-21T14:13:00Z</dcterms:created>
  <dcterms:modified xsi:type="dcterms:W3CDTF">2026-07-21T14:57:00Z</dcterms:modified>
</cp:coreProperties>
</file>