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D488" w14:textId="6AFCF5C5" w:rsidR="00D00506" w:rsidRPr="00915C1B" w:rsidRDefault="00D00506" w:rsidP="00915C1B">
      <w:pPr>
        <w:spacing w:after="0" w:line="240" w:lineRule="auto"/>
        <w:jc w:val="both"/>
        <w:rPr>
          <w:rFonts w:asciiTheme="minorHAnsi" w:hAnsiTheme="minorHAnsi" w:cstheme="minorHAnsi"/>
          <w:i/>
          <w:sz w:val="16"/>
          <w:szCs w:val="16"/>
          <w:lang w:eastAsia="it-IT"/>
        </w:rPr>
      </w:pPr>
      <w:bookmarkStart w:id="0" w:name="_Hlk218441255"/>
      <w:bookmarkStart w:id="1" w:name="_Hlk217669160"/>
      <w:r w:rsidRPr="00915C1B">
        <w:rPr>
          <w:rFonts w:asciiTheme="minorHAnsi" w:hAnsiTheme="minorHAnsi" w:cstheme="minorHAnsi"/>
          <w:b/>
          <w:color w:val="C00000"/>
          <w:sz w:val="48"/>
          <w:szCs w:val="48"/>
          <w:lang w:eastAsia="it-IT"/>
        </w:rPr>
        <w:t>U13.</w:t>
      </w:r>
      <w:r w:rsidRPr="00915C1B">
        <w:rPr>
          <w:rFonts w:asciiTheme="minorHAnsi" w:hAnsiTheme="minorHAnsi" w:cstheme="minorHAnsi"/>
          <w:b/>
          <w:color w:val="C00000"/>
          <w:sz w:val="48"/>
          <w:szCs w:val="48"/>
          <w:lang w:eastAsia="it-IT"/>
        </w:rPr>
        <w:t>5</w:t>
      </w:r>
      <w:r w:rsidRPr="00915C1B">
        <w:rPr>
          <w:rFonts w:asciiTheme="minorHAnsi" w:hAnsiTheme="minorHAnsi" w:cstheme="minorHAnsi"/>
          <w:b/>
          <w:lang w:eastAsia="it-IT"/>
        </w:rPr>
        <w:tab/>
      </w:r>
      <w:r w:rsidRPr="00915C1B">
        <w:rPr>
          <w:rFonts w:asciiTheme="minorHAnsi" w:hAnsiTheme="minorHAnsi" w:cstheme="minorHAnsi"/>
          <w:b/>
          <w:lang w:eastAsia="it-IT"/>
        </w:rPr>
        <w:tab/>
      </w:r>
      <w:r w:rsidRPr="00915C1B">
        <w:rPr>
          <w:rFonts w:asciiTheme="minorHAnsi" w:hAnsiTheme="minorHAnsi" w:cstheme="minorHAnsi"/>
          <w:b/>
          <w:lang w:eastAsia="it-IT"/>
        </w:rPr>
        <w:tab/>
      </w:r>
      <w:r w:rsidRPr="00915C1B">
        <w:rPr>
          <w:rFonts w:asciiTheme="minorHAnsi" w:hAnsiTheme="minorHAnsi" w:cstheme="minorHAnsi"/>
          <w:b/>
          <w:lang w:eastAsia="it-IT"/>
        </w:rPr>
        <w:tab/>
      </w:r>
      <w:r w:rsidRPr="00915C1B">
        <w:rPr>
          <w:rFonts w:asciiTheme="minorHAnsi" w:hAnsiTheme="minorHAnsi" w:cstheme="minorHAnsi"/>
          <w:b/>
          <w:lang w:eastAsia="it-IT"/>
        </w:rPr>
        <w:tab/>
      </w:r>
      <w:r w:rsidRPr="00915C1B">
        <w:rPr>
          <w:rFonts w:asciiTheme="minorHAnsi" w:hAnsiTheme="minorHAnsi" w:cstheme="minorHAnsi"/>
          <w:b/>
          <w:lang w:eastAsia="it-IT"/>
        </w:rPr>
        <w:tab/>
      </w:r>
      <w:r w:rsidRPr="00915C1B">
        <w:rPr>
          <w:rFonts w:asciiTheme="minorHAnsi" w:hAnsiTheme="minorHAnsi" w:cstheme="minorHAnsi"/>
          <w:b/>
          <w:lang w:eastAsia="it-IT"/>
        </w:rPr>
        <w:tab/>
      </w:r>
      <w:r w:rsidRPr="00915C1B">
        <w:rPr>
          <w:rFonts w:asciiTheme="minorHAnsi" w:hAnsiTheme="minorHAnsi" w:cstheme="minorHAnsi"/>
          <w:b/>
          <w:lang w:eastAsia="it-IT"/>
        </w:rPr>
        <w:tab/>
      </w:r>
      <w:r w:rsidRPr="00915C1B">
        <w:rPr>
          <w:rFonts w:asciiTheme="minorHAnsi" w:hAnsiTheme="minorHAnsi" w:cstheme="minorHAnsi"/>
          <w:i/>
          <w:sz w:val="16"/>
          <w:szCs w:val="16"/>
          <w:lang w:eastAsia="it-IT"/>
        </w:rPr>
        <w:t>Scheda creata il 6 gennaio 2026</w:t>
      </w:r>
    </w:p>
    <w:p w14:paraId="23F3DC17" w14:textId="77777777" w:rsidR="00915C1B" w:rsidRPr="00915C1B" w:rsidRDefault="00915C1B" w:rsidP="00915C1B">
      <w:pPr>
        <w:spacing w:after="0" w:line="240" w:lineRule="auto"/>
        <w:jc w:val="both"/>
        <w:rPr>
          <w:rFonts w:asciiTheme="minorHAnsi" w:hAnsiTheme="minorHAnsi" w:cstheme="minorHAnsi"/>
          <w:b/>
          <w:color w:val="C00000"/>
          <w:sz w:val="48"/>
          <w:szCs w:val="48"/>
          <w:lang w:eastAsia="it-IT"/>
        </w:rPr>
      </w:pPr>
      <w:bookmarkStart w:id="2" w:name="_Hlk218441246"/>
      <w:bookmarkEnd w:id="0"/>
      <w:r w:rsidRPr="00915C1B">
        <w:rPr>
          <w:rFonts w:asciiTheme="minorHAnsi" w:hAnsiTheme="minorHAnsi" w:cstheme="minorHAnsi"/>
          <w:noProof/>
        </w:rPr>
        <w:drawing>
          <wp:inline distT="0" distB="0" distL="0" distR="0" wp14:anchorId="3FD9506F" wp14:editId="40A23322">
            <wp:extent cx="1905000" cy="2860040"/>
            <wp:effectExtent l="0" t="0" r="0" b="0"/>
            <wp:docPr id="1410323019" name="Immagine 3" descr="Immagine che contiene testo, libro, carta, letter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23019" name="Immagine 3" descr="Immagine che contiene testo, libro, carta, lettera&#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860040"/>
                    </a:xfrm>
                    <a:prstGeom prst="rect">
                      <a:avLst/>
                    </a:prstGeom>
                    <a:noFill/>
                    <a:ln>
                      <a:noFill/>
                    </a:ln>
                  </pic:spPr>
                </pic:pic>
              </a:graphicData>
            </a:graphic>
          </wp:inline>
        </w:drawing>
      </w:r>
    </w:p>
    <w:p w14:paraId="486C2326" w14:textId="29906809" w:rsidR="00D00506" w:rsidRPr="00915C1B" w:rsidRDefault="00D00506" w:rsidP="00915C1B">
      <w:pPr>
        <w:spacing w:after="0" w:line="240" w:lineRule="auto"/>
        <w:jc w:val="both"/>
        <w:rPr>
          <w:rFonts w:asciiTheme="minorHAnsi" w:hAnsiTheme="minorHAnsi" w:cstheme="minorHAnsi"/>
          <w:b/>
          <w:color w:val="C00000"/>
          <w:sz w:val="48"/>
          <w:szCs w:val="48"/>
          <w:lang w:eastAsia="it-IT"/>
        </w:rPr>
      </w:pPr>
      <w:r w:rsidRPr="00915C1B">
        <w:rPr>
          <w:rFonts w:asciiTheme="minorHAnsi" w:hAnsiTheme="minorHAnsi" w:cstheme="minorHAnsi"/>
          <w:b/>
          <w:color w:val="C00000"/>
          <w:sz w:val="48"/>
          <w:szCs w:val="48"/>
          <w:lang w:eastAsia="it-IT"/>
        </w:rPr>
        <w:t xml:space="preserve">Descrizione storico-bibliografica </w:t>
      </w:r>
    </w:p>
    <w:p w14:paraId="69B62AFF" w14:textId="3E17C48A" w:rsidR="00D00506" w:rsidRPr="00915C1B" w:rsidRDefault="00D00506" w:rsidP="00915C1B">
      <w:pPr>
        <w:spacing w:after="0" w:line="240" w:lineRule="auto"/>
        <w:jc w:val="both"/>
        <w:rPr>
          <w:rFonts w:asciiTheme="minorHAnsi" w:hAnsiTheme="minorHAnsi" w:cstheme="minorHAnsi"/>
          <w:sz w:val="29"/>
          <w:szCs w:val="29"/>
        </w:rPr>
      </w:pPr>
      <w:bookmarkStart w:id="3" w:name="_Hlk218573147"/>
      <w:bookmarkEnd w:id="1"/>
      <w:bookmarkEnd w:id="2"/>
      <w:r w:rsidRPr="00915C1B">
        <w:rPr>
          <w:rFonts w:asciiTheme="minorHAnsi" w:hAnsiTheme="minorHAnsi" w:cstheme="minorHAnsi"/>
          <w:b/>
          <w:sz w:val="29"/>
          <w:szCs w:val="29"/>
        </w:rPr>
        <w:t xml:space="preserve">*Ruolo di anzianità del personale </w:t>
      </w:r>
      <w:r w:rsidRPr="00915C1B">
        <w:rPr>
          <w:rFonts w:asciiTheme="minorHAnsi" w:hAnsiTheme="minorHAnsi" w:cstheme="minorHAnsi"/>
          <w:sz w:val="29"/>
          <w:szCs w:val="29"/>
        </w:rPr>
        <w:t xml:space="preserve">/ Ministero di grazia e giustizia. </w:t>
      </w:r>
      <w:r w:rsidR="00915C1B" w:rsidRPr="00915C1B">
        <w:rPr>
          <w:rFonts w:asciiTheme="minorHAnsi" w:hAnsiTheme="minorHAnsi" w:cstheme="minorHAnsi"/>
          <w:sz w:val="29"/>
          <w:szCs w:val="29"/>
        </w:rPr>
        <w:t>–</w:t>
      </w:r>
      <w:r w:rsidRPr="00915C1B">
        <w:rPr>
          <w:rFonts w:asciiTheme="minorHAnsi" w:hAnsiTheme="minorHAnsi" w:cstheme="minorHAnsi"/>
          <w:sz w:val="29"/>
          <w:szCs w:val="29"/>
        </w:rPr>
        <w:t xml:space="preserve"> </w:t>
      </w:r>
      <w:bookmarkEnd w:id="3"/>
      <w:r w:rsidR="00915C1B" w:rsidRPr="00915C1B">
        <w:rPr>
          <w:rFonts w:asciiTheme="minorHAnsi" w:hAnsiTheme="minorHAnsi" w:cstheme="minorHAnsi"/>
          <w:sz w:val="29"/>
          <w:szCs w:val="29"/>
        </w:rPr>
        <w:t xml:space="preserve">Anno </w:t>
      </w:r>
      <w:r w:rsidRPr="00915C1B">
        <w:rPr>
          <w:rFonts w:asciiTheme="minorHAnsi" w:hAnsiTheme="minorHAnsi" w:cstheme="minorHAnsi"/>
          <w:sz w:val="29"/>
          <w:szCs w:val="29"/>
        </w:rPr>
        <w:t xml:space="preserve">1964-1984. - </w:t>
      </w:r>
      <w:proofErr w:type="gramStart"/>
      <w:r w:rsidRPr="00915C1B">
        <w:rPr>
          <w:rFonts w:asciiTheme="minorHAnsi" w:hAnsiTheme="minorHAnsi" w:cstheme="minorHAnsi"/>
          <w:sz w:val="29"/>
          <w:szCs w:val="29"/>
        </w:rPr>
        <w:t>Roma :</w:t>
      </w:r>
      <w:proofErr w:type="gramEnd"/>
      <w:r w:rsidRPr="00915C1B">
        <w:rPr>
          <w:rFonts w:asciiTheme="minorHAnsi" w:hAnsiTheme="minorHAnsi" w:cstheme="minorHAnsi"/>
          <w:sz w:val="29"/>
          <w:szCs w:val="29"/>
        </w:rPr>
        <w:t xml:space="preserve"> Istituto poligrafico dello Stato, 1964-1985. – </w:t>
      </w:r>
      <w:proofErr w:type="gramStart"/>
      <w:r w:rsidRPr="00915C1B">
        <w:rPr>
          <w:rFonts w:asciiTheme="minorHAnsi" w:hAnsiTheme="minorHAnsi" w:cstheme="minorHAnsi"/>
          <w:sz w:val="29"/>
          <w:szCs w:val="29"/>
        </w:rPr>
        <w:t>volumi ;</w:t>
      </w:r>
      <w:proofErr w:type="gramEnd"/>
      <w:r w:rsidRPr="00915C1B">
        <w:rPr>
          <w:rFonts w:asciiTheme="minorHAnsi" w:hAnsiTheme="minorHAnsi" w:cstheme="minorHAnsi"/>
          <w:sz w:val="29"/>
          <w:szCs w:val="29"/>
        </w:rPr>
        <w:t xml:space="preserve"> 30 cm. ((Annuale. - RMG0007568</w:t>
      </w:r>
    </w:p>
    <w:p w14:paraId="5F19F050" w14:textId="7F5D525A" w:rsidR="00D00506" w:rsidRPr="00915C1B" w:rsidRDefault="00D00506" w:rsidP="00915C1B">
      <w:pPr>
        <w:spacing w:after="0" w:line="240" w:lineRule="auto"/>
        <w:jc w:val="both"/>
        <w:rPr>
          <w:rFonts w:asciiTheme="minorHAnsi" w:hAnsiTheme="minorHAnsi" w:cstheme="minorHAnsi"/>
          <w:sz w:val="29"/>
          <w:szCs w:val="29"/>
        </w:rPr>
      </w:pPr>
      <w:r w:rsidRPr="00915C1B">
        <w:rPr>
          <w:rFonts w:asciiTheme="minorHAnsi" w:hAnsiTheme="minorHAnsi" w:cstheme="minorHAnsi"/>
          <w:sz w:val="29"/>
          <w:szCs w:val="29"/>
        </w:rPr>
        <w:t>Continuazione parziale di: *Ruolo di anzianità della magistratura e del personale delle cancellerie e segreterie giudiziarie, dei dattilografi, degli ufficiali e aiutanti ufficiali giudiziari, dell'amministrazione per gli istituti di prevenzione e di pena e degli archivi notarili</w:t>
      </w:r>
      <w:r w:rsidR="007C7F87" w:rsidRPr="00915C1B">
        <w:rPr>
          <w:rFonts w:asciiTheme="minorHAnsi" w:hAnsiTheme="minorHAnsi" w:cstheme="minorHAnsi"/>
          <w:sz w:val="29"/>
          <w:szCs w:val="29"/>
        </w:rPr>
        <w:t xml:space="preserve"> [U13.3]</w:t>
      </w:r>
    </w:p>
    <w:p w14:paraId="19F748C2" w14:textId="77777777" w:rsidR="00D00506" w:rsidRPr="00915C1B" w:rsidRDefault="00D00506" w:rsidP="00915C1B">
      <w:pPr>
        <w:spacing w:after="0" w:line="240" w:lineRule="auto"/>
        <w:jc w:val="both"/>
        <w:rPr>
          <w:rFonts w:asciiTheme="minorHAnsi" w:hAnsiTheme="minorHAnsi" w:cstheme="minorHAnsi"/>
          <w:sz w:val="29"/>
          <w:szCs w:val="29"/>
        </w:rPr>
      </w:pPr>
      <w:r w:rsidRPr="00915C1B">
        <w:rPr>
          <w:rFonts w:asciiTheme="minorHAnsi" w:hAnsiTheme="minorHAnsi" w:cstheme="minorHAnsi"/>
          <w:sz w:val="29"/>
          <w:szCs w:val="29"/>
        </w:rPr>
        <w:t xml:space="preserve">Si scinde in: </w:t>
      </w:r>
    </w:p>
    <w:p w14:paraId="0C9C6B0E" w14:textId="3EAEFC57" w:rsidR="00D00506" w:rsidRPr="00915C1B" w:rsidRDefault="00D00506" w:rsidP="00915C1B">
      <w:pPr>
        <w:spacing w:after="0" w:line="240" w:lineRule="auto"/>
        <w:jc w:val="both"/>
        <w:rPr>
          <w:rFonts w:asciiTheme="minorHAnsi" w:hAnsiTheme="minorHAnsi" w:cstheme="minorHAnsi"/>
          <w:sz w:val="29"/>
          <w:szCs w:val="29"/>
        </w:rPr>
      </w:pPr>
      <w:r w:rsidRPr="00915C1B">
        <w:rPr>
          <w:rFonts w:asciiTheme="minorHAnsi" w:hAnsiTheme="minorHAnsi" w:cstheme="minorHAnsi"/>
          <w:sz w:val="29"/>
          <w:szCs w:val="29"/>
        </w:rPr>
        <w:t xml:space="preserve">*Ruolo di anzianità del personale dell'amministrazione centrale e delle cancellerie e segreterie giudiziarie </w:t>
      </w:r>
      <w:r w:rsidRPr="00915C1B">
        <w:rPr>
          <w:rFonts w:asciiTheme="minorHAnsi" w:hAnsiTheme="minorHAnsi" w:cstheme="minorHAnsi"/>
          <w:sz w:val="29"/>
          <w:szCs w:val="29"/>
        </w:rPr>
        <w:br/>
        <w:t>*Ruolo di anzianità del personale degli uffici notificazioni, della carriera ausiliaria, degli istituti di prevenzione e pena, degli archivi notarili [U13.23]</w:t>
      </w:r>
    </w:p>
    <w:p w14:paraId="76C64EB5" w14:textId="77777777" w:rsidR="007C7F87" w:rsidRPr="00915C1B" w:rsidRDefault="007C7F87" w:rsidP="00915C1B">
      <w:pPr>
        <w:spacing w:after="0" w:line="240" w:lineRule="auto"/>
        <w:jc w:val="both"/>
        <w:rPr>
          <w:rFonts w:asciiTheme="minorHAnsi" w:hAnsiTheme="minorHAnsi" w:cstheme="minorHAnsi"/>
          <w:sz w:val="29"/>
          <w:szCs w:val="29"/>
        </w:rPr>
      </w:pPr>
    </w:p>
    <w:p w14:paraId="21FEEA7E" w14:textId="3E3B8797" w:rsidR="00D00506" w:rsidRPr="00915C1B" w:rsidRDefault="00D00506" w:rsidP="00915C1B">
      <w:pPr>
        <w:spacing w:after="0" w:line="240" w:lineRule="auto"/>
        <w:jc w:val="both"/>
        <w:rPr>
          <w:rFonts w:asciiTheme="minorHAnsi" w:hAnsiTheme="minorHAnsi" w:cstheme="minorHAnsi"/>
          <w:sz w:val="29"/>
          <w:szCs w:val="29"/>
        </w:rPr>
      </w:pPr>
      <w:r w:rsidRPr="00915C1B">
        <w:rPr>
          <w:rFonts w:asciiTheme="minorHAnsi" w:hAnsiTheme="minorHAnsi" w:cstheme="minorHAnsi"/>
          <w:b/>
          <w:sz w:val="29"/>
          <w:szCs w:val="29"/>
        </w:rPr>
        <w:t>*Ruolo di anzianità del personale dell'amministrazione centrale e delle cancellerie e segreterie</w:t>
      </w:r>
      <w:r w:rsidRPr="00915C1B">
        <w:rPr>
          <w:rFonts w:asciiTheme="minorHAnsi" w:hAnsiTheme="minorHAnsi" w:cstheme="minorHAnsi"/>
          <w:sz w:val="29"/>
          <w:szCs w:val="29"/>
        </w:rPr>
        <w:t xml:space="preserve"> </w:t>
      </w:r>
      <w:r w:rsidRPr="00915C1B">
        <w:rPr>
          <w:rFonts w:asciiTheme="minorHAnsi" w:hAnsiTheme="minorHAnsi" w:cstheme="minorHAnsi"/>
          <w:b/>
          <w:bCs/>
          <w:sz w:val="29"/>
          <w:szCs w:val="29"/>
        </w:rPr>
        <w:t>giudiziarie</w:t>
      </w:r>
      <w:r w:rsidRPr="00915C1B">
        <w:rPr>
          <w:rFonts w:asciiTheme="minorHAnsi" w:hAnsiTheme="minorHAnsi" w:cstheme="minorHAnsi"/>
          <w:bCs/>
          <w:sz w:val="29"/>
          <w:szCs w:val="29"/>
        </w:rPr>
        <w:t xml:space="preserve"> / Ministero di grazia e giustizia.</w:t>
      </w:r>
      <w:r w:rsidRPr="00915C1B">
        <w:rPr>
          <w:rFonts w:asciiTheme="minorHAnsi" w:hAnsiTheme="minorHAnsi" w:cstheme="minorHAnsi"/>
          <w:b/>
          <w:bCs/>
          <w:sz w:val="29"/>
          <w:szCs w:val="29"/>
        </w:rPr>
        <w:t xml:space="preserve"> </w:t>
      </w:r>
      <w:r w:rsidRPr="00915C1B">
        <w:rPr>
          <w:rFonts w:asciiTheme="minorHAnsi" w:hAnsiTheme="minorHAnsi" w:cstheme="minorHAnsi"/>
          <w:sz w:val="29"/>
          <w:szCs w:val="29"/>
        </w:rPr>
        <w:t xml:space="preserve">- 1985-  </w:t>
      </w:r>
      <w:proofErr w:type="gramStart"/>
      <w:r w:rsidRPr="00915C1B">
        <w:rPr>
          <w:rFonts w:asciiTheme="minorHAnsi" w:hAnsiTheme="minorHAnsi" w:cstheme="minorHAnsi"/>
          <w:sz w:val="29"/>
          <w:szCs w:val="29"/>
        </w:rPr>
        <w:t xml:space="preserve">  .</w:t>
      </w:r>
      <w:proofErr w:type="gramEnd"/>
      <w:r w:rsidRPr="00915C1B">
        <w:rPr>
          <w:rFonts w:asciiTheme="minorHAnsi" w:hAnsiTheme="minorHAnsi" w:cstheme="minorHAnsi"/>
          <w:sz w:val="29"/>
          <w:szCs w:val="29"/>
        </w:rPr>
        <w:t xml:space="preserve"> - </w:t>
      </w:r>
      <w:proofErr w:type="gramStart"/>
      <w:r w:rsidRPr="00915C1B">
        <w:rPr>
          <w:rFonts w:asciiTheme="minorHAnsi" w:hAnsiTheme="minorHAnsi" w:cstheme="minorHAnsi"/>
          <w:sz w:val="29"/>
          <w:szCs w:val="29"/>
        </w:rPr>
        <w:t>Roma :</w:t>
      </w:r>
      <w:proofErr w:type="gramEnd"/>
      <w:r w:rsidRPr="00915C1B">
        <w:rPr>
          <w:rFonts w:asciiTheme="minorHAnsi" w:hAnsiTheme="minorHAnsi" w:cstheme="minorHAnsi"/>
          <w:sz w:val="29"/>
          <w:szCs w:val="29"/>
        </w:rPr>
        <w:t xml:space="preserve"> Istituto poligrafico e zecca dello Stato, 1985-  </w:t>
      </w:r>
      <w:proofErr w:type="gramStart"/>
      <w:r w:rsidRPr="00915C1B">
        <w:rPr>
          <w:rFonts w:asciiTheme="minorHAnsi" w:hAnsiTheme="minorHAnsi" w:cstheme="minorHAnsi"/>
          <w:sz w:val="29"/>
          <w:szCs w:val="29"/>
        </w:rPr>
        <w:t xml:space="preserve">  .</w:t>
      </w:r>
      <w:proofErr w:type="gramEnd"/>
      <w:r w:rsidRPr="00915C1B">
        <w:rPr>
          <w:rFonts w:asciiTheme="minorHAnsi" w:hAnsiTheme="minorHAnsi" w:cstheme="minorHAnsi"/>
          <w:sz w:val="29"/>
          <w:szCs w:val="29"/>
        </w:rPr>
        <w:t xml:space="preserve"> – </w:t>
      </w:r>
      <w:proofErr w:type="gramStart"/>
      <w:r w:rsidRPr="00915C1B">
        <w:rPr>
          <w:rFonts w:asciiTheme="minorHAnsi" w:hAnsiTheme="minorHAnsi" w:cstheme="minorHAnsi"/>
          <w:sz w:val="29"/>
          <w:szCs w:val="29"/>
        </w:rPr>
        <w:t>volumi ;</w:t>
      </w:r>
      <w:proofErr w:type="gramEnd"/>
      <w:r w:rsidRPr="00915C1B">
        <w:rPr>
          <w:rFonts w:asciiTheme="minorHAnsi" w:hAnsiTheme="minorHAnsi" w:cstheme="minorHAnsi"/>
          <w:sz w:val="29"/>
          <w:szCs w:val="29"/>
        </w:rPr>
        <w:t xml:space="preserve"> 29 cm. ((Annuale. - </w:t>
      </w:r>
      <w:r w:rsidR="00BC0625" w:rsidRPr="00915C1B">
        <w:rPr>
          <w:rFonts w:asciiTheme="minorHAnsi" w:hAnsiTheme="minorHAnsi" w:cstheme="minorHAnsi"/>
          <w:sz w:val="29"/>
          <w:szCs w:val="29"/>
        </w:rPr>
        <w:t>Poi pubblicato nella sezione intranet del sito del Ministero</w:t>
      </w:r>
      <w:r w:rsidR="00BC0625" w:rsidRPr="00915C1B">
        <w:rPr>
          <w:rFonts w:asciiTheme="minorHAnsi" w:hAnsiTheme="minorHAnsi" w:cstheme="minorHAnsi"/>
          <w:sz w:val="29"/>
          <w:szCs w:val="29"/>
        </w:rPr>
        <w:t xml:space="preserve">. - </w:t>
      </w:r>
      <w:r w:rsidRPr="00915C1B">
        <w:rPr>
          <w:rFonts w:asciiTheme="minorHAnsi" w:hAnsiTheme="minorHAnsi" w:cstheme="minorHAnsi"/>
          <w:sz w:val="29"/>
          <w:szCs w:val="29"/>
        </w:rPr>
        <w:t>RMG0007567</w:t>
      </w:r>
    </w:p>
    <w:p w14:paraId="4B76AB54" w14:textId="77777777" w:rsidR="00D00506" w:rsidRPr="00915C1B" w:rsidRDefault="00D00506" w:rsidP="00915C1B">
      <w:pPr>
        <w:spacing w:after="0" w:line="240" w:lineRule="auto"/>
        <w:jc w:val="both"/>
        <w:rPr>
          <w:rFonts w:asciiTheme="minorHAnsi" w:hAnsiTheme="minorHAnsi" w:cstheme="minorHAnsi"/>
          <w:sz w:val="29"/>
          <w:szCs w:val="29"/>
        </w:rPr>
      </w:pPr>
      <w:r w:rsidRPr="00915C1B">
        <w:rPr>
          <w:rFonts w:asciiTheme="minorHAnsi" w:hAnsiTheme="minorHAnsi" w:cstheme="minorHAnsi"/>
          <w:sz w:val="29"/>
          <w:szCs w:val="29"/>
        </w:rPr>
        <w:t xml:space="preserve">Continuazione parziale di: *Ruolo di anzianità del personale / Ministero di grazia e giustizia. </w:t>
      </w:r>
    </w:p>
    <w:p w14:paraId="604616F3" w14:textId="77777777" w:rsidR="007C7F87" w:rsidRPr="00915C1B" w:rsidRDefault="007C7F87" w:rsidP="00915C1B">
      <w:pPr>
        <w:spacing w:after="0" w:line="240" w:lineRule="auto"/>
        <w:jc w:val="both"/>
        <w:rPr>
          <w:rFonts w:asciiTheme="minorHAnsi" w:hAnsiTheme="minorHAnsi" w:cstheme="minorHAnsi"/>
          <w:sz w:val="29"/>
          <w:szCs w:val="29"/>
        </w:rPr>
      </w:pPr>
    </w:p>
    <w:p w14:paraId="2297A144" w14:textId="61B10CD4" w:rsidR="00D00506" w:rsidRPr="00915C1B" w:rsidRDefault="00D00506" w:rsidP="00915C1B">
      <w:pPr>
        <w:spacing w:after="0" w:line="240" w:lineRule="auto"/>
        <w:jc w:val="both"/>
        <w:rPr>
          <w:rFonts w:asciiTheme="minorHAnsi" w:hAnsiTheme="minorHAnsi" w:cstheme="minorHAnsi"/>
          <w:sz w:val="29"/>
          <w:szCs w:val="29"/>
        </w:rPr>
      </w:pPr>
      <w:r w:rsidRPr="00915C1B">
        <w:rPr>
          <w:rFonts w:asciiTheme="minorHAnsi" w:hAnsiTheme="minorHAnsi" w:cstheme="minorHAnsi"/>
          <w:sz w:val="29"/>
          <w:szCs w:val="29"/>
        </w:rPr>
        <w:t xml:space="preserve">Autore: </w:t>
      </w:r>
      <w:proofErr w:type="gramStart"/>
      <w:r w:rsidRPr="00915C1B">
        <w:rPr>
          <w:rFonts w:asciiTheme="minorHAnsi" w:hAnsiTheme="minorHAnsi" w:cstheme="minorHAnsi"/>
          <w:sz w:val="29"/>
          <w:szCs w:val="29"/>
        </w:rPr>
        <w:t>Italia :</w:t>
      </w:r>
      <w:proofErr w:type="gramEnd"/>
      <w:r w:rsidRPr="00915C1B">
        <w:rPr>
          <w:rFonts w:asciiTheme="minorHAnsi" w:hAnsiTheme="minorHAnsi" w:cstheme="minorHAnsi"/>
          <w:sz w:val="29"/>
          <w:szCs w:val="29"/>
        </w:rPr>
        <w:t xml:space="preserve"> Ministero di grazia e giustizia</w:t>
      </w:r>
    </w:p>
    <w:p w14:paraId="413DB912" w14:textId="196B184C" w:rsidR="0031062F" w:rsidRPr="00915C1B" w:rsidRDefault="00915C1B" w:rsidP="00915C1B">
      <w:pPr>
        <w:spacing w:after="0" w:line="240" w:lineRule="auto"/>
        <w:jc w:val="both"/>
        <w:rPr>
          <w:rFonts w:asciiTheme="minorHAnsi" w:hAnsiTheme="minorHAnsi" w:cstheme="minorHAnsi"/>
          <w:sz w:val="29"/>
          <w:szCs w:val="29"/>
        </w:rPr>
      </w:pPr>
      <w:r w:rsidRPr="00915C1B">
        <w:rPr>
          <w:rFonts w:asciiTheme="minorHAnsi" w:hAnsiTheme="minorHAnsi" w:cstheme="minorHAnsi"/>
          <w:sz w:val="29"/>
          <w:szCs w:val="29"/>
        </w:rPr>
        <w:t xml:space="preserve">Soggetto: </w:t>
      </w:r>
      <w:r w:rsidRPr="00915C1B">
        <w:rPr>
          <w:rFonts w:asciiTheme="minorHAnsi" w:hAnsiTheme="minorHAnsi" w:cstheme="minorHAnsi"/>
          <w:sz w:val="29"/>
          <w:szCs w:val="29"/>
        </w:rPr>
        <w:t xml:space="preserve">Ministero grazia e giustizia – Personale – </w:t>
      </w:r>
      <w:r w:rsidRPr="00915C1B">
        <w:rPr>
          <w:rFonts w:asciiTheme="minorHAnsi" w:hAnsiTheme="minorHAnsi" w:cstheme="minorHAnsi"/>
          <w:sz w:val="29"/>
          <w:szCs w:val="29"/>
        </w:rPr>
        <w:t>Periodici</w:t>
      </w:r>
    </w:p>
    <w:p w14:paraId="6696145C" w14:textId="77777777" w:rsidR="00915C1B" w:rsidRPr="00915C1B" w:rsidRDefault="00915C1B" w:rsidP="00915C1B">
      <w:pPr>
        <w:spacing w:after="0" w:line="240" w:lineRule="auto"/>
        <w:jc w:val="both"/>
        <w:rPr>
          <w:rFonts w:asciiTheme="minorHAnsi" w:hAnsiTheme="minorHAnsi" w:cstheme="minorHAnsi"/>
        </w:rPr>
      </w:pPr>
    </w:p>
    <w:p w14:paraId="4DFCEC9A" w14:textId="77777777" w:rsidR="00BC0625" w:rsidRPr="00915C1B" w:rsidRDefault="00BC0625" w:rsidP="00915C1B">
      <w:pPr>
        <w:spacing w:after="0" w:line="240" w:lineRule="auto"/>
        <w:jc w:val="both"/>
        <w:rPr>
          <w:rFonts w:asciiTheme="minorHAnsi" w:hAnsiTheme="minorHAnsi" w:cstheme="minorHAnsi"/>
          <w:b/>
          <w:bCs/>
          <w:color w:val="C00000"/>
          <w:sz w:val="44"/>
          <w:szCs w:val="44"/>
        </w:rPr>
      </w:pPr>
      <w:r w:rsidRPr="00915C1B">
        <w:rPr>
          <w:rFonts w:asciiTheme="minorHAnsi" w:hAnsiTheme="minorHAnsi" w:cstheme="minorHAnsi"/>
          <w:b/>
          <w:bCs/>
          <w:color w:val="C00000"/>
          <w:sz w:val="44"/>
          <w:szCs w:val="44"/>
        </w:rPr>
        <w:t>Informazioni storico-bibliografiche</w:t>
      </w:r>
    </w:p>
    <w:p w14:paraId="3D154A19" w14:textId="4A2ADEA6" w:rsidR="00BC0625" w:rsidRPr="00B1035E" w:rsidRDefault="00BC0625" w:rsidP="00915C1B">
      <w:pPr>
        <w:spacing w:after="0" w:line="240" w:lineRule="auto"/>
        <w:jc w:val="both"/>
        <w:rPr>
          <w:rFonts w:asciiTheme="minorHAnsi" w:hAnsiTheme="minorHAnsi" w:cstheme="minorHAnsi"/>
          <w:b/>
          <w:bCs/>
          <w:sz w:val="28"/>
          <w:szCs w:val="28"/>
        </w:rPr>
      </w:pPr>
      <w:r w:rsidRPr="00B1035E">
        <w:rPr>
          <w:rFonts w:asciiTheme="minorHAnsi" w:hAnsiTheme="minorHAnsi" w:cstheme="minorHAnsi"/>
          <w:b/>
          <w:bCs/>
          <w:sz w:val="28"/>
          <w:szCs w:val="28"/>
        </w:rPr>
        <w:t>Dog, pubblicato il Ruolo di anzianità del personale</w:t>
      </w:r>
      <w:r w:rsidRPr="00915C1B">
        <w:rPr>
          <w:rFonts w:asciiTheme="minorHAnsi" w:hAnsiTheme="minorHAnsi" w:cstheme="minorHAnsi"/>
          <w:b/>
          <w:bCs/>
          <w:sz w:val="28"/>
          <w:szCs w:val="28"/>
        </w:rPr>
        <w:t xml:space="preserve"> </w:t>
      </w:r>
      <w:proofErr w:type="gramStart"/>
      <w:r w:rsidRPr="00B1035E">
        <w:rPr>
          <w:rFonts w:asciiTheme="minorHAnsi" w:hAnsiTheme="minorHAnsi" w:cstheme="minorHAnsi"/>
          <w:sz w:val="28"/>
          <w:szCs w:val="28"/>
        </w:rPr>
        <w:t>1 Settembre</w:t>
      </w:r>
      <w:proofErr w:type="gramEnd"/>
      <w:r w:rsidRPr="00B1035E">
        <w:rPr>
          <w:rFonts w:asciiTheme="minorHAnsi" w:hAnsiTheme="minorHAnsi" w:cstheme="minorHAnsi"/>
          <w:sz w:val="28"/>
          <w:szCs w:val="28"/>
        </w:rPr>
        <w:t xml:space="preserve"> 2025 di </w:t>
      </w:r>
      <w:hyperlink r:id="rId6" w:tooltip="Articoli scritti da Redazione" w:history="1">
        <w:r w:rsidRPr="00B1035E">
          <w:rPr>
            <w:rStyle w:val="Collegamentoipertestuale"/>
            <w:rFonts w:asciiTheme="minorHAnsi" w:hAnsiTheme="minorHAnsi" w:cstheme="minorHAnsi"/>
            <w:sz w:val="28"/>
            <w:szCs w:val="28"/>
          </w:rPr>
          <w:t>Redazione</w:t>
        </w:r>
      </w:hyperlink>
    </w:p>
    <w:p w14:paraId="74C87E71" w14:textId="77777777" w:rsidR="00BC0625" w:rsidRPr="00915C1B" w:rsidRDefault="00BC0625" w:rsidP="00915C1B">
      <w:pPr>
        <w:pStyle w:val="NormaleWeb"/>
        <w:spacing w:before="0" w:beforeAutospacing="0" w:after="0" w:afterAutospacing="0"/>
        <w:jc w:val="both"/>
        <w:rPr>
          <w:rFonts w:asciiTheme="minorHAnsi" w:hAnsiTheme="minorHAnsi" w:cstheme="minorHAnsi"/>
          <w:sz w:val="28"/>
          <w:szCs w:val="28"/>
        </w:rPr>
      </w:pPr>
      <w:r w:rsidRPr="00915C1B">
        <w:rPr>
          <w:rFonts w:asciiTheme="minorHAnsi" w:hAnsiTheme="minorHAnsi" w:cstheme="minorHAnsi"/>
          <w:sz w:val="28"/>
          <w:szCs w:val="28"/>
        </w:rPr>
        <w:t>È disponibile da oggi, nella sezione intranet del sito del Ministero, il Ruolo di anzianità del personale dell’amministrazione centrale, delle cancellerie e segreterie giudiziarie e degli uffici notificazioni, esecuzioni e protesti. L’ultimo aggiornamento risale al 1° gennaio 2010.</w:t>
      </w:r>
    </w:p>
    <w:p w14:paraId="4AA79B54" w14:textId="009DCA04" w:rsidR="00BC0625" w:rsidRPr="00915C1B" w:rsidRDefault="00BC0625" w:rsidP="00915C1B">
      <w:pPr>
        <w:pStyle w:val="NormaleWeb"/>
        <w:spacing w:before="0" w:beforeAutospacing="0" w:after="0" w:afterAutospacing="0"/>
        <w:jc w:val="both"/>
        <w:rPr>
          <w:rFonts w:asciiTheme="minorHAnsi" w:hAnsiTheme="minorHAnsi" w:cstheme="minorHAnsi"/>
          <w:sz w:val="28"/>
          <w:szCs w:val="28"/>
        </w:rPr>
      </w:pPr>
      <w:r w:rsidRPr="00915C1B">
        <w:rPr>
          <w:rFonts w:asciiTheme="minorHAnsi" w:hAnsiTheme="minorHAnsi" w:cstheme="minorHAnsi"/>
          <w:sz w:val="28"/>
          <w:szCs w:val="28"/>
        </w:rPr>
        <w:t>Il personale potrà inviare eventuali chiarimenti o segnalazioni, entro 30 giorni dalla pubblicazione dell’avviso, all’indirizzo di posta elettronica ruolo.dgpersonale.dog@giustizia.it.</w:t>
      </w:r>
      <w:r w:rsidR="00741A28" w:rsidRPr="00915C1B">
        <w:rPr>
          <w:rFonts w:asciiTheme="minorHAnsi" w:hAnsiTheme="minorHAnsi" w:cstheme="minorHAnsi"/>
          <w:sz w:val="28"/>
          <w:szCs w:val="28"/>
        </w:rPr>
        <w:t xml:space="preserve"> </w:t>
      </w:r>
      <w:hyperlink r:id="rId7" w:history="1">
        <w:r w:rsidR="00741A28" w:rsidRPr="00915C1B">
          <w:rPr>
            <w:rStyle w:val="Collegamentoipertestuale"/>
            <w:rFonts w:asciiTheme="minorHAnsi" w:hAnsiTheme="minorHAnsi" w:cstheme="minorHAnsi"/>
            <w:sz w:val="28"/>
            <w:szCs w:val="28"/>
          </w:rPr>
          <w:t>https://www.gnewsonline.it/dog-pubblicato-il-ruolo-di-anzianita-del-personale/</w:t>
        </w:r>
      </w:hyperlink>
      <w:r w:rsidR="00741A28" w:rsidRPr="00915C1B">
        <w:rPr>
          <w:rFonts w:asciiTheme="minorHAnsi" w:hAnsiTheme="minorHAnsi" w:cstheme="minorHAnsi"/>
          <w:sz w:val="28"/>
          <w:szCs w:val="28"/>
        </w:rPr>
        <w:t xml:space="preserve">. </w:t>
      </w:r>
    </w:p>
    <w:p w14:paraId="54B0CF6A" w14:textId="77777777" w:rsidR="00BC0625" w:rsidRPr="00BC0625" w:rsidRDefault="00BC0625" w:rsidP="00915C1B">
      <w:pPr>
        <w:spacing w:after="0" w:line="240" w:lineRule="auto"/>
        <w:jc w:val="both"/>
        <w:rPr>
          <w:rFonts w:asciiTheme="minorHAnsi" w:hAnsiTheme="minorHAnsi" w:cstheme="minorHAnsi"/>
          <w:b/>
          <w:bCs/>
          <w:sz w:val="28"/>
          <w:szCs w:val="28"/>
        </w:rPr>
      </w:pPr>
      <w:r w:rsidRPr="00BC0625">
        <w:rPr>
          <w:rFonts w:asciiTheme="minorHAnsi" w:hAnsiTheme="minorHAnsi" w:cstheme="minorHAnsi"/>
          <w:b/>
          <w:bCs/>
          <w:sz w:val="28"/>
          <w:szCs w:val="28"/>
        </w:rPr>
        <w:t>Ministero della Giustizia: ruolo di anzianità pubblicato dopo 15 anni ma già vecchio di tre</w:t>
      </w:r>
    </w:p>
    <w:p w14:paraId="1E120335" w14:textId="77777777" w:rsidR="00BC0625" w:rsidRPr="00BC0625" w:rsidRDefault="00BC0625" w:rsidP="00915C1B">
      <w:pPr>
        <w:spacing w:after="0" w:line="240" w:lineRule="auto"/>
        <w:jc w:val="both"/>
        <w:rPr>
          <w:rFonts w:asciiTheme="minorHAnsi" w:hAnsiTheme="minorHAnsi" w:cstheme="minorHAnsi"/>
          <w:sz w:val="28"/>
          <w:szCs w:val="28"/>
        </w:rPr>
      </w:pPr>
      <w:r w:rsidRPr="00BC0625">
        <w:rPr>
          <w:rFonts w:asciiTheme="minorHAnsi" w:hAnsiTheme="minorHAnsi" w:cstheme="minorHAnsi"/>
          <w:sz w:val="28"/>
          <w:szCs w:val="28"/>
        </w:rPr>
        <w:t>Dopo quindici anni dall’ultimo aggiornamento, il Ministero della Giustizia ha pubblicato il nuovo Ruolo di anzianità del personale. Un atto che, invece di rafforzare la trasparenza, si rivela un clamoroso paradosso: i dati si fermano al 1° gennaio 2022, risultando quindi già obsoleti di oltre tre anni.</w:t>
      </w:r>
    </w:p>
    <w:p w14:paraId="3411B8BC" w14:textId="77777777" w:rsidR="00BC0625" w:rsidRPr="00BC0625" w:rsidRDefault="00BC0625" w:rsidP="00915C1B">
      <w:pPr>
        <w:spacing w:after="0" w:line="240" w:lineRule="auto"/>
        <w:jc w:val="both"/>
        <w:rPr>
          <w:rFonts w:asciiTheme="minorHAnsi" w:hAnsiTheme="minorHAnsi" w:cstheme="minorHAnsi"/>
          <w:sz w:val="28"/>
          <w:szCs w:val="28"/>
        </w:rPr>
      </w:pPr>
      <w:r w:rsidRPr="00BC0625">
        <w:rPr>
          <w:rFonts w:asciiTheme="minorHAnsi" w:hAnsiTheme="minorHAnsi" w:cstheme="minorHAnsi"/>
          <w:sz w:val="28"/>
          <w:szCs w:val="28"/>
        </w:rPr>
        <w:t xml:space="preserve">A rendere la vicenda ancora più grave, l’invito rivolto ai dipendenti a segnalare errori e incongruenze: una pratica che contraddice il principio </w:t>
      </w:r>
      <w:proofErr w:type="gramStart"/>
      <w:r w:rsidRPr="00BC0625">
        <w:rPr>
          <w:rFonts w:asciiTheme="minorHAnsi" w:hAnsiTheme="minorHAnsi" w:cstheme="minorHAnsi"/>
          <w:sz w:val="28"/>
          <w:szCs w:val="28"/>
        </w:rPr>
        <w:t>del once</w:t>
      </w:r>
      <w:proofErr w:type="gramEnd"/>
      <w:r w:rsidRPr="00BC0625">
        <w:rPr>
          <w:rFonts w:asciiTheme="minorHAnsi" w:hAnsiTheme="minorHAnsi" w:cstheme="minorHAnsi"/>
          <w:sz w:val="28"/>
          <w:szCs w:val="28"/>
        </w:rPr>
        <w:t xml:space="preserve"> </w:t>
      </w:r>
      <w:proofErr w:type="spellStart"/>
      <w:r w:rsidRPr="00BC0625">
        <w:rPr>
          <w:rFonts w:asciiTheme="minorHAnsi" w:hAnsiTheme="minorHAnsi" w:cstheme="minorHAnsi"/>
          <w:sz w:val="28"/>
          <w:szCs w:val="28"/>
        </w:rPr>
        <w:t>only</w:t>
      </w:r>
      <w:proofErr w:type="spellEnd"/>
      <w:r w:rsidRPr="00BC0625">
        <w:rPr>
          <w:rFonts w:asciiTheme="minorHAnsi" w:hAnsiTheme="minorHAnsi" w:cstheme="minorHAnsi"/>
          <w:sz w:val="28"/>
          <w:szCs w:val="28"/>
        </w:rPr>
        <w:t xml:space="preserve"> (</w:t>
      </w:r>
      <w:proofErr w:type="spellStart"/>
      <w:r w:rsidRPr="00BC0625">
        <w:rPr>
          <w:rFonts w:asciiTheme="minorHAnsi" w:hAnsiTheme="minorHAnsi" w:cstheme="minorHAnsi"/>
          <w:sz w:val="28"/>
          <w:szCs w:val="28"/>
        </w:rPr>
        <w:t>D.Lgs.</w:t>
      </w:r>
      <w:proofErr w:type="spellEnd"/>
      <w:r w:rsidRPr="00BC0625">
        <w:rPr>
          <w:rFonts w:asciiTheme="minorHAnsi" w:hAnsiTheme="minorHAnsi" w:cstheme="minorHAnsi"/>
          <w:sz w:val="28"/>
          <w:szCs w:val="28"/>
        </w:rPr>
        <w:t xml:space="preserve"> 33/2013) e che spetta ai dirigenti, non ai lavoratori. E c’è di più: nel Ruolo figurano persone cessate dal servizio, trasferite, passate ad altre amministrazioni o addirittura decedute, mentre mancano i nuovi assunti degli ultimi anni.</w:t>
      </w:r>
    </w:p>
    <w:p w14:paraId="26E8CBC8" w14:textId="77777777" w:rsidR="00BC0625" w:rsidRPr="00BC0625" w:rsidRDefault="00BC0625" w:rsidP="00915C1B">
      <w:pPr>
        <w:spacing w:after="0" w:line="240" w:lineRule="auto"/>
        <w:jc w:val="both"/>
        <w:rPr>
          <w:rFonts w:asciiTheme="minorHAnsi" w:hAnsiTheme="minorHAnsi" w:cstheme="minorHAnsi"/>
          <w:sz w:val="28"/>
          <w:szCs w:val="28"/>
        </w:rPr>
      </w:pPr>
      <w:r w:rsidRPr="00BC0625">
        <w:rPr>
          <w:rFonts w:asciiTheme="minorHAnsi" w:hAnsiTheme="minorHAnsi" w:cstheme="minorHAnsi"/>
          <w:sz w:val="28"/>
          <w:szCs w:val="28"/>
        </w:rPr>
        <w:t>“Dopo quindici anni di attesa – dichiara</w:t>
      </w:r>
      <w:r w:rsidRPr="00BC0625">
        <w:rPr>
          <w:rFonts w:asciiTheme="minorHAnsi" w:hAnsiTheme="minorHAnsi" w:cstheme="minorHAnsi"/>
          <w:b/>
          <w:bCs/>
          <w:sz w:val="28"/>
          <w:szCs w:val="28"/>
        </w:rPr>
        <w:t xml:space="preserve"> Claudia Ratti</w:t>
      </w:r>
      <w:r w:rsidRPr="00BC0625">
        <w:rPr>
          <w:rFonts w:asciiTheme="minorHAnsi" w:hAnsiTheme="minorHAnsi" w:cstheme="minorHAnsi"/>
          <w:sz w:val="28"/>
          <w:szCs w:val="28"/>
        </w:rPr>
        <w:t xml:space="preserve">, Segretario Generale di </w:t>
      </w:r>
      <w:proofErr w:type="spellStart"/>
      <w:r w:rsidRPr="00BC0625">
        <w:rPr>
          <w:rFonts w:asciiTheme="minorHAnsi" w:hAnsiTheme="minorHAnsi" w:cstheme="minorHAnsi"/>
          <w:sz w:val="28"/>
          <w:szCs w:val="28"/>
        </w:rPr>
        <w:t>Confintesa</w:t>
      </w:r>
      <w:proofErr w:type="spellEnd"/>
      <w:r w:rsidRPr="00BC0625">
        <w:rPr>
          <w:rFonts w:asciiTheme="minorHAnsi" w:hAnsiTheme="minorHAnsi" w:cstheme="minorHAnsi"/>
          <w:sz w:val="28"/>
          <w:szCs w:val="28"/>
        </w:rPr>
        <w:t xml:space="preserve"> FP – ci saremmo aspettati un documento aggiornato e utile, non un elenco vecchio e inaffidabile. Scaricare sui lavoratori la correzione dei dati significa tradire i principi di trasparenza e buon andamento”.</w:t>
      </w:r>
    </w:p>
    <w:p w14:paraId="4BDE7612" w14:textId="77777777" w:rsidR="00BC0625" w:rsidRPr="00BC0625" w:rsidRDefault="00BC0625" w:rsidP="00915C1B">
      <w:pPr>
        <w:spacing w:after="0" w:line="240" w:lineRule="auto"/>
        <w:jc w:val="both"/>
        <w:rPr>
          <w:rFonts w:asciiTheme="minorHAnsi" w:hAnsiTheme="minorHAnsi" w:cstheme="minorHAnsi"/>
          <w:sz w:val="28"/>
          <w:szCs w:val="28"/>
        </w:rPr>
      </w:pPr>
      <w:proofErr w:type="spellStart"/>
      <w:r w:rsidRPr="00BC0625">
        <w:rPr>
          <w:rFonts w:asciiTheme="minorHAnsi" w:hAnsiTheme="minorHAnsi" w:cstheme="minorHAnsi"/>
          <w:sz w:val="28"/>
          <w:szCs w:val="28"/>
        </w:rPr>
        <w:t>Confintesa</w:t>
      </w:r>
      <w:proofErr w:type="spellEnd"/>
      <w:r w:rsidRPr="00BC0625">
        <w:rPr>
          <w:rFonts w:asciiTheme="minorHAnsi" w:hAnsiTheme="minorHAnsi" w:cstheme="minorHAnsi"/>
          <w:sz w:val="28"/>
          <w:szCs w:val="28"/>
        </w:rPr>
        <w:t xml:space="preserve"> FP ha chiesto chiarimenti al Ministero, tempi certi per un Ruolo realmente aggiornato e la garanzia che la responsabilità rimanga in capo all’Amministrazione.</w:t>
      </w:r>
    </w:p>
    <w:p w14:paraId="30647625" w14:textId="77777777" w:rsidR="00BC0625" w:rsidRPr="00BC0625" w:rsidRDefault="00BC0625" w:rsidP="00915C1B">
      <w:pPr>
        <w:spacing w:after="0" w:line="240" w:lineRule="auto"/>
        <w:jc w:val="both"/>
        <w:rPr>
          <w:rFonts w:asciiTheme="minorHAnsi" w:hAnsiTheme="minorHAnsi" w:cstheme="minorHAnsi"/>
          <w:sz w:val="28"/>
          <w:szCs w:val="28"/>
        </w:rPr>
      </w:pPr>
      <w:hyperlink r:id="rId8" w:history="1">
        <w:r w:rsidRPr="00BC0625">
          <w:rPr>
            <w:rStyle w:val="Collegamentoipertestuale"/>
            <w:rFonts w:asciiTheme="minorHAnsi" w:hAnsiTheme="minorHAnsi" w:cstheme="minorHAnsi"/>
            <w:sz w:val="28"/>
            <w:szCs w:val="28"/>
          </w:rPr>
          <w:t>LEGGI IL DOCUMENTO INTEGRALE</w:t>
        </w:r>
      </w:hyperlink>
    </w:p>
    <w:p w14:paraId="1AFEBD1C" w14:textId="2D258E3A" w:rsidR="00BC0625" w:rsidRPr="00915C1B" w:rsidRDefault="00BC0625" w:rsidP="00915C1B">
      <w:pPr>
        <w:spacing w:after="0" w:line="240" w:lineRule="auto"/>
        <w:jc w:val="both"/>
        <w:rPr>
          <w:rFonts w:asciiTheme="minorHAnsi" w:hAnsiTheme="minorHAnsi" w:cstheme="minorHAnsi"/>
          <w:sz w:val="28"/>
          <w:szCs w:val="28"/>
        </w:rPr>
      </w:pPr>
      <w:hyperlink r:id="rId9" w:history="1">
        <w:r w:rsidRPr="00915C1B">
          <w:rPr>
            <w:rStyle w:val="Collegamentoipertestuale"/>
            <w:rFonts w:asciiTheme="minorHAnsi" w:hAnsiTheme="minorHAnsi" w:cstheme="minorHAnsi"/>
            <w:sz w:val="28"/>
            <w:szCs w:val="28"/>
          </w:rPr>
          <w:t>https://giustizia.confintesafp.it/wordpress/ministero-della-giustizia-ruolo-di-anzianita-pubblicato-dopo-15-anni-ma-gia-vecchio-di-tre/</w:t>
        </w:r>
      </w:hyperlink>
      <w:r w:rsidRPr="00915C1B">
        <w:rPr>
          <w:rFonts w:asciiTheme="minorHAnsi" w:hAnsiTheme="minorHAnsi" w:cstheme="minorHAnsi"/>
          <w:sz w:val="28"/>
          <w:szCs w:val="28"/>
        </w:rPr>
        <w:t xml:space="preserve">. </w:t>
      </w:r>
    </w:p>
    <w:p w14:paraId="3A2F63B4" w14:textId="77777777" w:rsidR="00915C1B" w:rsidRPr="00915C1B" w:rsidRDefault="00915C1B" w:rsidP="00915C1B">
      <w:pPr>
        <w:spacing w:after="0" w:line="240" w:lineRule="auto"/>
        <w:jc w:val="both"/>
        <w:rPr>
          <w:rFonts w:asciiTheme="minorHAnsi" w:hAnsiTheme="minorHAnsi" w:cstheme="minorHAnsi"/>
          <w:sz w:val="28"/>
          <w:szCs w:val="28"/>
        </w:rPr>
      </w:pPr>
    </w:p>
    <w:p w14:paraId="39A99B9C" w14:textId="77777777" w:rsidR="00BC0625" w:rsidRPr="00915C1B" w:rsidRDefault="00BC0625" w:rsidP="00915C1B">
      <w:pPr>
        <w:spacing w:after="0" w:line="240" w:lineRule="auto"/>
        <w:jc w:val="both"/>
        <w:rPr>
          <w:rFonts w:asciiTheme="minorHAnsi" w:hAnsiTheme="minorHAnsi" w:cstheme="minorHAnsi"/>
          <w:b/>
          <w:bCs/>
          <w:color w:val="C00000"/>
          <w:sz w:val="44"/>
          <w:szCs w:val="44"/>
        </w:rPr>
      </w:pPr>
      <w:r w:rsidRPr="00915C1B">
        <w:rPr>
          <w:rFonts w:asciiTheme="minorHAnsi" w:hAnsiTheme="minorHAnsi" w:cstheme="minorHAnsi"/>
          <w:b/>
          <w:bCs/>
          <w:color w:val="C00000"/>
          <w:sz w:val="44"/>
          <w:szCs w:val="44"/>
        </w:rPr>
        <w:t>Note e riferimenti bibliografici</w:t>
      </w:r>
    </w:p>
    <w:p w14:paraId="3AC3919B" w14:textId="77777777" w:rsidR="00BC0625" w:rsidRPr="00915C1B" w:rsidRDefault="00BC0625" w:rsidP="00915C1B">
      <w:pPr>
        <w:pStyle w:val="Paragrafoelenco"/>
        <w:numPr>
          <w:ilvl w:val="0"/>
          <w:numId w:val="1"/>
        </w:numPr>
        <w:spacing w:after="0" w:line="240" w:lineRule="auto"/>
        <w:jc w:val="both"/>
        <w:rPr>
          <w:rFonts w:asciiTheme="minorHAnsi" w:hAnsiTheme="minorHAnsi" w:cstheme="minorHAnsi"/>
          <w:sz w:val="28"/>
          <w:szCs w:val="28"/>
        </w:rPr>
      </w:pPr>
      <w:r w:rsidRPr="00915C1B">
        <w:rPr>
          <w:rFonts w:asciiTheme="minorHAnsi" w:hAnsiTheme="minorHAnsi" w:cstheme="minorHAnsi"/>
          <w:sz w:val="28"/>
          <w:szCs w:val="28"/>
        </w:rPr>
        <w:t>C. Ivaldi, Da Cassinis a Zanardelli: i Ministri della Giustizia nel primo trentennio del Regno d’Italia. Repertorio biobibliografico</w:t>
      </w:r>
    </w:p>
    <w:p w14:paraId="7AF2C1AC" w14:textId="77777777" w:rsidR="00BC0625" w:rsidRPr="00915C1B" w:rsidRDefault="00BC0625" w:rsidP="00915C1B">
      <w:pPr>
        <w:spacing w:after="0" w:line="240" w:lineRule="auto"/>
        <w:jc w:val="both"/>
        <w:rPr>
          <w:rFonts w:asciiTheme="minorHAnsi" w:hAnsiTheme="minorHAnsi" w:cstheme="minorHAnsi"/>
        </w:rPr>
      </w:pPr>
    </w:p>
    <w:sectPr w:rsidR="00BC0625" w:rsidRPr="00915C1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15887"/>
    <w:multiLevelType w:val="multilevel"/>
    <w:tmpl w:val="16B8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03C8F"/>
    <w:multiLevelType w:val="hybridMultilevel"/>
    <w:tmpl w:val="FD2C23D8"/>
    <w:lvl w:ilvl="0" w:tplc="5D0CFE9A">
      <w:start w:val="3"/>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9963234">
    <w:abstractNumId w:val="1"/>
  </w:num>
  <w:num w:numId="2" w16cid:durableId="116681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00EC2"/>
    <w:rsid w:val="0031062F"/>
    <w:rsid w:val="003605E3"/>
    <w:rsid w:val="00375F4B"/>
    <w:rsid w:val="003811E4"/>
    <w:rsid w:val="005D34BD"/>
    <w:rsid w:val="005E2D5D"/>
    <w:rsid w:val="00653982"/>
    <w:rsid w:val="00741A28"/>
    <w:rsid w:val="007C7F87"/>
    <w:rsid w:val="00915C1B"/>
    <w:rsid w:val="00BC0625"/>
    <w:rsid w:val="00C71CAA"/>
    <w:rsid w:val="00D00506"/>
    <w:rsid w:val="00D544E6"/>
    <w:rsid w:val="00E84EF4"/>
    <w:rsid w:val="00F00E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33F2"/>
  <w15:chartTrackingRefBased/>
  <w15:docId w15:val="{ED35F64E-E7D1-4D4B-BAE2-4AA064C6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0506"/>
    <w:rPr>
      <w:rFonts w:ascii="Calibri" w:eastAsia="Calibri" w:hAnsi="Calibri" w:cs="Calibri"/>
      <w:kern w:val="0"/>
      <w14:ligatures w14:val="none"/>
    </w:rPr>
  </w:style>
  <w:style w:type="paragraph" w:styleId="Titolo1">
    <w:name w:val="heading 1"/>
    <w:basedOn w:val="Normale"/>
    <w:next w:val="Normale"/>
    <w:link w:val="Titolo1Carattere"/>
    <w:uiPriority w:val="9"/>
    <w:qFormat/>
    <w:rsid w:val="00F00E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00E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F00EC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00EC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00EC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00EC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00EC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00EC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00EC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00EC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00EC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F00EC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00EC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00EC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00E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00E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00E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00E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F00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00E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00EC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00E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00EC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00EC2"/>
    <w:rPr>
      <w:i/>
      <w:iCs/>
      <w:color w:val="404040" w:themeColor="text1" w:themeTint="BF"/>
    </w:rPr>
  </w:style>
  <w:style w:type="paragraph" w:styleId="Paragrafoelenco">
    <w:name w:val="List Paragraph"/>
    <w:basedOn w:val="Normale"/>
    <w:uiPriority w:val="34"/>
    <w:qFormat/>
    <w:rsid w:val="00F00EC2"/>
    <w:pPr>
      <w:ind w:left="720"/>
      <w:contextualSpacing/>
    </w:pPr>
  </w:style>
  <w:style w:type="character" w:styleId="Enfasiintensa">
    <w:name w:val="Intense Emphasis"/>
    <w:basedOn w:val="Carpredefinitoparagrafo"/>
    <w:uiPriority w:val="21"/>
    <w:qFormat/>
    <w:rsid w:val="00F00EC2"/>
    <w:rPr>
      <w:i/>
      <w:iCs/>
      <w:color w:val="365F91" w:themeColor="accent1" w:themeShade="BF"/>
    </w:rPr>
  </w:style>
  <w:style w:type="paragraph" w:styleId="Citazioneintensa">
    <w:name w:val="Intense Quote"/>
    <w:basedOn w:val="Normale"/>
    <w:next w:val="Normale"/>
    <w:link w:val="CitazioneintensaCarattere"/>
    <w:uiPriority w:val="30"/>
    <w:qFormat/>
    <w:rsid w:val="00F00E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00EC2"/>
    <w:rPr>
      <w:i/>
      <w:iCs/>
      <w:color w:val="365F91" w:themeColor="accent1" w:themeShade="BF"/>
    </w:rPr>
  </w:style>
  <w:style w:type="character" w:styleId="Riferimentointenso">
    <w:name w:val="Intense Reference"/>
    <w:basedOn w:val="Carpredefinitoparagrafo"/>
    <w:uiPriority w:val="32"/>
    <w:qFormat/>
    <w:rsid w:val="00F00EC2"/>
    <w:rPr>
      <w:b/>
      <w:bCs/>
      <w:smallCaps/>
      <w:color w:val="365F91" w:themeColor="accent1" w:themeShade="BF"/>
      <w:spacing w:val="5"/>
    </w:rPr>
  </w:style>
  <w:style w:type="character" w:styleId="Collegamentoipertestuale">
    <w:name w:val="Hyperlink"/>
    <w:basedOn w:val="Carpredefinitoparagrafo"/>
    <w:uiPriority w:val="99"/>
    <w:unhideWhenUsed/>
    <w:rsid w:val="005D34BD"/>
    <w:rPr>
      <w:color w:val="0000FF" w:themeColor="hyperlink"/>
      <w:u w:val="single"/>
    </w:rPr>
  </w:style>
  <w:style w:type="character" w:styleId="Menzionenonrisolta">
    <w:name w:val="Unresolved Mention"/>
    <w:basedOn w:val="Carpredefinitoparagrafo"/>
    <w:uiPriority w:val="99"/>
    <w:semiHidden/>
    <w:unhideWhenUsed/>
    <w:rsid w:val="005D34BD"/>
    <w:rPr>
      <w:color w:val="605E5C"/>
      <w:shd w:val="clear" w:color="auto" w:fill="E1DFDD"/>
    </w:rPr>
  </w:style>
  <w:style w:type="paragraph" w:styleId="NormaleWeb">
    <w:name w:val="Normal (Web)"/>
    <w:basedOn w:val="Normale"/>
    <w:uiPriority w:val="99"/>
    <w:semiHidden/>
    <w:unhideWhenUsed/>
    <w:rsid w:val="00BC062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stizia.confintesafp.it/wordpress/wp-content/uploads/2025/09/PROT.93-CRITICITA-RUOLO-ANZIANITA.pdf" TargetMode="External"/><Relationship Id="rId3" Type="http://schemas.openxmlformats.org/officeDocument/2006/relationships/settings" Target="settings.xml"/><Relationship Id="rId7" Type="http://schemas.openxmlformats.org/officeDocument/2006/relationships/hyperlink" Target="https://www.gnewsonline.it/dog-pubblicato-il-ruolo-di-anzianita-del-person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newsonline.it/author/redazion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ustizia.confintesafp.it/wordpress/ministero-della-giustizia-ruolo-di-anzianita-pubblicato-dopo-15-anni-ma-gia-vecchio-di-tr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613</Words>
  <Characters>3495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2026-01-06T05:29:00Z</dcterms:created>
  <dcterms:modified xsi:type="dcterms:W3CDTF">2026-01-06T07:34:00Z</dcterms:modified>
</cp:coreProperties>
</file>