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57060" w14:textId="2F103C1E" w:rsidR="008A1D59" w:rsidRPr="00B26C52" w:rsidRDefault="008A1D59" w:rsidP="00897B8D">
      <w:pPr>
        <w:spacing w:after="0" w:line="240" w:lineRule="auto"/>
        <w:jc w:val="both"/>
        <w:rPr>
          <w:sz w:val="16"/>
          <w:szCs w:val="16"/>
        </w:rPr>
      </w:pPr>
      <w:r>
        <w:rPr>
          <w:b/>
          <w:color w:val="C00000"/>
          <w:sz w:val="44"/>
          <w:szCs w:val="44"/>
        </w:rPr>
        <w:t>U2.64</w:t>
      </w:r>
      <w:r>
        <w:rPr>
          <w:b/>
          <w:color w:val="C00000"/>
          <w:sz w:val="44"/>
          <w:szCs w:val="44"/>
        </w:rPr>
        <w:tab/>
      </w:r>
      <w:r w:rsidRPr="00B26C52">
        <w:rPr>
          <w:b/>
          <w:color w:val="C00000"/>
          <w:sz w:val="44"/>
          <w:szCs w:val="44"/>
        </w:rPr>
        <w:t xml:space="preserve"> </w:t>
      </w:r>
      <w:r w:rsidRPr="00B26C52">
        <w:rPr>
          <w:i/>
        </w:rPr>
        <w:tab/>
      </w:r>
      <w:r w:rsidRPr="00B26C52">
        <w:rPr>
          <w:i/>
          <w:sz w:val="16"/>
          <w:szCs w:val="16"/>
        </w:rPr>
        <w:tab/>
      </w:r>
      <w:r w:rsidRPr="00B26C52">
        <w:rPr>
          <w:i/>
          <w:sz w:val="16"/>
          <w:szCs w:val="16"/>
        </w:rPr>
        <w:tab/>
      </w:r>
      <w:r w:rsidRPr="00B26C52">
        <w:rPr>
          <w:i/>
          <w:sz w:val="16"/>
          <w:szCs w:val="16"/>
        </w:rPr>
        <w:tab/>
      </w:r>
      <w:r w:rsidRPr="00B26C52">
        <w:rPr>
          <w:i/>
          <w:sz w:val="16"/>
          <w:szCs w:val="16"/>
        </w:rPr>
        <w:tab/>
      </w:r>
      <w:r w:rsidRPr="00B26C52">
        <w:rPr>
          <w:i/>
          <w:sz w:val="16"/>
          <w:szCs w:val="16"/>
        </w:rPr>
        <w:tab/>
      </w:r>
      <w:r w:rsidRPr="00B26C52">
        <w:rPr>
          <w:i/>
          <w:sz w:val="16"/>
          <w:szCs w:val="16"/>
        </w:rPr>
        <w:tab/>
      </w:r>
      <w:r w:rsidRPr="00B26C52">
        <w:rPr>
          <w:i/>
          <w:sz w:val="16"/>
          <w:szCs w:val="16"/>
        </w:rPr>
        <w:tab/>
        <w:t xml:space="preserve">Scheda creata il </w:t>
      </w:r>
      <w:r>
        <w:rPr>
          <w:i/>
          <w:sz w:val="16"/>
          <w:szCs w:val="16"/>
        </w:rPr>
        <w:t>3 marzo</w:t>
      </w:r>
      <w:r w:rsidRPr="00B26C52">
        <w:rPr>
          <w:i/>
          <w:sz w:val="16"/>
          <w:szCs w:val="16"/>
        </w:rPr>
        <w:t xml:space="preserve"> 2026</w:t>
      </w:r>
    </w:p>
    <w:p w14:paraId="16A4ED51" w14:textId="77777777" w:rsidR="008A1D59" w:rsidRPr="00B26C52" w:rsidRDefault="008A1D59" w:rsidP="00897B8D">
      <w:pPr>
        <w:spacing w:after="0" w:line="240" w:lineRule="auto"/>
        <w:jc w:val="both"/>
        <w:rPr>
          <w:b/>
          <w:color w:val="C00000"/>
          <w:sz w:val="44"/>
          <w:szCs w:val="44"/>
        </w:rPr>
      </w:pPr>
      <w:r w:rsidRPr="00B26C52">
        <w:rPr>
          <w:b/>
          <w:color w:val="C00000"/>
          <w:sz w:val="44"/>
          <w:szCs w:val="44"/>
        </w:rPr>
        <w:t xml:space="preserve">Descrizione </w:t>
      </w:r>
      <w:r>
        <w:rPr>
          <w:b/>
          <w:color w:val="C00000"/>
          <w:sz w:val="44"/>
          <w:szCs w:val="44"/>
        </w:rPr>
        <w:t>storico-</w:t>
      </w:r>
      <w:r w:rsidRPr="00B26C52">
        <w:rPr>
          <w:b/>
          <w:color w:val="C00000"/>
          <w:sz w:val="44"/>
          <w:szCs w:val="44"/>
        </w:rPr>
        <w:t>bibliografica</w:t>
      </w:r>
    </w:p>
    <w:p w14:paraId="40700867" w14:textId="2B146152" w:rsidR="007B5D00" w:rsidRDefault="007B5D00" w:rsidP="00897B8D">
      <w:pPr>
        <w:spacing w:after="0" w:line="240" w:lineRule="auto"/>
        <w:jc w:val="center"/>
        <w:rPr>
          <w:b/>
          <w:bCs/>
        </w:rPr>
      </w:pPr>
      <w:r w:rsidRPr="007B5D00">
        <w:rPr>
          <w:b/>
          <w:bCs/>
        </w:rPr>
        <w:drawing>
          <wp:inline distT="0" distB="0" distL="0" distR="0" wp14:anchorId="0F692473" wp14:editId="03917D43">
            <wp:extent cx="1774800" cy="2520000"/>
            <wp:effectExtent l="0" t="0" r="0" b="0"/>
            <wp:docPr id="1823783514" name="Immagine 3" descr="Usi agrari e commerciali vigenti in provincia di Bologn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i agrari e commerciali vigenti in provincia di Bologna - coperti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4800" cy="2520000"/>
                    </a:xfrm>
                    <a:prstGeom prst="rect">
                      <a:avLst/>
                    </a:prstGeom>
                    <a:noFill/>
                    <a:ln>
                      <a:noFill/>
                    </a:ln>
                  </pic:spPr>
                </pic:pic>
              </a:graphicData>
            </a:graphic>
          </wp:inline>
        </w:drawing>
      </w:r>
      <w:r w:rsidR="00897B8D">
        <w:rPr>
          <w:b/>
          <w:bCs/>
          <w:noProof/>
        </w:rPr>
        <w:drawing>
          <wp:inline distT="0" distB="0" distL="0" distR="0" wp14:anchorId="0FCCCE6F" wp14:editId="7F7F2FCE">
            <wp:extent cx="1872000" cy="2520000"/>
            <wp:effectExtent l="0" t="0" r="0" b="0"/>
            <wp:docPr id="70034330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000" cy="2520000"/>
                    </a:xfrm>
                    <a:prstGeom prst="rect">
                      <a:avLst/>
                    </a:prstGeom>
                    <a:noFill/>
                  </pic:spPr>
                </pic:pic>
              </a:graphicData>
            </a:graphic>
          </wp:inline>
        </w:drawing>
      </w:r>
      <w:r w:rsidR="00897B8D" w:rsidRPr="00897B8D">
        <w:rPr>
          <w:b/>
          <w:bCs/>
        </w:rPr>
        <w:drawing>
          <wp:inline distT="0" distB="0" distL="0" distR="0" wp14:anchorId="170919AB" wp14:editId="4D59E214">
            <wp:extent cx="1767600" cy="2520000"/>
            <wp:effectExtent l="0" t="0" r="4445" b="0"/>
            <wp:docPr id="558160841" name="Immagine 1" descr="Immagine che contiene testo, schermata, Carattere, biglietto da visi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60841" name="Immagine 1" descr="Immagine che contiene testo, schermata, Carattere, biglietto da visita&#10;&#10;Il contenuto generato dall'IA potrebbe non essere corretto."/>
                    <pic:cNvPicPr/>
                  </pic:nvPicPr>
                  <pic:blipFill>
                    <a:blip r:embed="rId6"/>
                    <a:stretch>
                      <a:fillRect/>
                    </a:stretch>
                  </pic:blipFill>
                  <pic:spPr>
                    <a:xfrm>
                      <a:off x="0" y="0"/>
                      <a:ext cx="1767600" cy="2520000"/>
                    </a:xfrm>
                    <a:prstGeom prst="rect">
                      <a:avLst/>
                    </a:prstGeom>
                  </pic:spPr>
                </pic:pic>
              </a:graphicData>
            </a:graphic>
          </wp:inline>
        </w:drawing>
      </w:r>
    </w:p>
    <w:p w14:paraId="55C12D7A" w14:textId="07CCC635" w:rsidR="008A1D59" w:rsidRPr="008A1D59" w:rsidRDefault="008A1D59" w:rsidP="00897B8D">
      <w:pPr>
        <w:spacing w:after="0" w:line="240" w:lineRule="auto"/>
        <w:jc w:val="both"/>
      </w:pPr>
      <w:r w:rsidRPr="008A1D59">
        <w:rPr>
          <w:b/>
          <w:bCs/>
        </w:rPr>
        <w:t xml:space="preserve">*Usi agrari e commerciali vigenti in provincia di Bologna </w:t>
      </w:r>
      <w:r w:rsidRPr="008A1D59">
        <w:rPr>
          <w:bCs/>
        </w:rPr>
        <w:t xml:space="preserve">: approvati con delibera n. … della Giunta camerale in data ... / Camera di commercio, industria e agricoltura, Bologna. </w:t>
      </w:r>
      <w:r w:rsidRPr="008A1D59">
        <w:t xml:space="preserve">– N. </w:t>
      </w:r>
      <w:r w:rsidRPr="008A1D59">
        <w:rPr>
          <w:bCs/>
        </w:rPr>
        <w:t xml:space="preserve">164 (13 giugno 1953)-n. 101 (9 marzo 1959). - </w:t>
      </w:r>
      <w:r w:rsidRPr="008A1D59">
        <w:t xml:space="preserve">Bologna : Arti Grafiche, 1953-1959. </w:t>
      </w:r>
      <w:r w:rsidR="00E25B91">
        <w:t xml:space="preserve">- </w:t>
      </w:r>
      <w:r w:rsidRPr="008A1D59">
        <w:t xml:space="preserve">2 volumi ; 21 cm. ((Sessennale. – </w:t>
      </w:r>
      <w:r w:rsidR="00897B8D">
        <w:t xml:space="preserve">Nel </w:t>
      </w:r>
      <w:r w:rsidRPr="008A1D59">
        <w:t>1959</w:t>
      </w:r>
      <w:r w:rsidR="00897B8D">
        <w:t xml:space="preserve"> editore</w:t>
      </w:r>
      <w:r w:rsidRPr="008A1D59">
        <w:t xml:space="preserve">: Tip. Tamari. - </w:t>
      </w:r>
      <w:r w:rsidRPr="008A1D59">
        <w:rPr>
          <w:lang w:eastAsia="it-IT"/>
        </w:rPr>
        <w:t>BVE0444762</w:t>
      </w:r>
    </w:p>
    <w:p w14:paraId="6EFA8413" w14:textId="77777777" w:rsidR="008A1D59" w:rsidRPr="008A1D59" w:rsidRDefault="008A1D59" w:rsidP="00897B8D">
      <w:pPr>
        <w:spacing w:after="0" w:line="240" w:lineRule="auto"/>
        <w:jc w:val="both"/>
        <w:rPr>
          <w:lang w:eastAsia="it-IT"/>
        </w:rPr>
      </w:pPr>
      <w:r w:rsidRPr="008A1D59">
        <w:rPr>
          <w:lang w:eastAsia="it-IT"/>
        </w:rPr>
        <w:t>Autore:</w:t>
      </w:r>
      <w:r w:rsidRPr="008A1D59">
        <w:t xml:space="preserve"> Camera di commercio industria e agricoltura &lt;Bologna&gt;</w:t>
      </w:r>
    </w:p>
    <w:p w14:paraId="6F282EF4" w14:textId="77777777" w:rsidR="00E25B91" w:rsidRDefault="00E25B91" w:rsidP="00897B8D">
      <w:pPr>
        <w:spacing w:after="0" w:line="240" w:lineRule="auto"/>
        <w:jc w:val="both"/>
        <w:rPr>
          <w:b/>
          <w:lang w:eastAsia="it-IT"/>
        </w:rPr>
      </w:pPr>
    </w:p>
    <w:p w14:paraId="570AE0F8" w14:textId="5F34FA7E" w:rsidR="008A1D59" w:rsidRPr="008A1D59" w:rsidRDefault="008A1D59" w:rsidP="00897B8D">
      <w:pPr>
        <w:spacing w:after="0" w:line="240" w:lineRule="auto"/>
        <w:jc w:val="both"/>
        <w:rPr>
          <w:lang w:eastAsia="it-IT"/>
        </w:rPr>
      </w:pPr>
      <w:r w:rsidRPr="008A1D59">
        <w:rPr>
          <w:b/>
          <w:lang w:eastAsia="it-IT"/>
        </w:rPr>
        <w:t>*Raccolta provinciale degli usi</w:t>
      </w:r>
      <w:r w:rsidRPr="008A1D59">
        <w:rPr>
          <w:lang w:eastAsia="it-IT"/>
        </w:rPr>
        <w:t xml:space="preserve"> / [a cura della] Camera di commercio industria artigianato e agricoltura di Bologna. - Bologna : CCIAA, 1965-1990. - volumi ; 25 cm. ((Quinquennale. - Descrizione basata su ed. 1990. </w:t>
      </w:r>
      <w:r w:rsidR="00897B8D">
        <w:rPr>
          <w:lang w:eastAsia="it-IT"/>
        </w:rPr>
        <w:t>–</w:t>
      </w:r>
      <w:r w:rsidRPr="008A1D59">
        <w:rPr>
          <w:lang w:eastAsia="it-IT"/>
        </w:rPr>
        <w:t xml:space="preserve"> </w:t>
      </w:r>
      <w:r w:rsidR="00897B8D">
        <w:rPr>
          <w:lang w:eastAsia="it-IT"/>
        </w:rPr>
        <w:t xml:space="preserve">Poi pubblicato online. - </w:t>
      </w:r>
      <w:r w:rsidRPr="008A1D59">
        <w:rPr>
          <w:lang w:eastAsia="it-IT"/>
        </w:rPr>
        <w:t>TO00642966</w:t>
      </w:r>
    </w:p>
    <w:p w14:paraId="57658008" w14:textId="77777777" w:rsidR="008A1D59" w:rsidRDefault="008A1D59" w:rsidP="00897B8D">
      <w:pPr>
        <w:spacing w:after="0" w:line="240" w:lineRule="auto"/>
        <w:jc w:val="both"/>
      </w:pPr>
      <w:r w:rsidRPr="008A1D59">
        <w:rPr>
          <w:lang w:eastAsia="it-IT"/>
        </w:rPr>
        <w:t>Autore:</w:t>
      </w:r>
      <w:r w:rsidRPr="008A1D59">
        <w:t xml:space="preserve"> Camera di commercio industria artigianato e agricoltura &lt;Bologna&gt;</w:t>
      </w:r>
    </w:p>
    <w:p w14:paraId="70606BA7" w14:textId="45031E2A" w:rsidR="00E25B91" w:rsidRDefault="00897B8D" w:rsidP="00897B8D">
      <w:pPr>
        <w:spacing w:after="0" w:line="240" w:lineRule="auto"/>
        <w:jc w:val="both"/>
      </w:pPr>
      <w:r w:rsidRPr="00897B8D">
        <w:rPr>
          <w:b/>
          <w:bCs/>
          <w:color w:val="C00000"/>
        </w:rPr>
        <w:t>Copia digitale:</w:t>
      </w:r>
      <w:r w:rsidRPr="00897B8D">
        <w:rPr>
          <w:color w:val="C00000"/>
        </w:rPr>
        <w:t xml:space="preserve"> </w:t>
      </w:r>
      <w:hyperlink r:id="rId7" w:history="1">
        <w:r w:rsidRPr="00897B8D">
          <w:rPr>
            <w:rStyle w:val="Collegamentoipertestuale"/>
          </w:rPr>
          <w:t>2017</w:t>
        </w:r>
      </w:hyperlink>
    </w:p>
    <w:p w14:paraId="23ACD220" w14:textId="77777777" w:rsidR="00897B8D" w:rsidRDefault="00897B8D" w:rsidP="00897B8D">
      <w:pPr>
        <w:spacing w:after="0" w:line="240" w:lineRule="auto"/>
        <w:jc w:val="both"/>
      </w:pPr>
    </w:p>
    <w:p w14:paraId="52488599" w14:textId="7BFB7FE6" w:rsidR="00E25B91" w:rsidRDefault="00E25B91" w:rsidP="00897B8D">
      <w:pPr>
        <w:spacing w:after="0" w:line="240" w:lineRule="auto"/>
        <w:jc w:val="both"/>
      </w:pPr>
      <w:r w:rsidRPr="008A1D59">
        <w:rPr>
          <w:lang w:eastAsia="it-IT"/>
        </w:rPr>
        <w:t>Soggetto:</w:t>
      </w:r>
      <w:r w:rsidRPr="008A1D59">
        <w:t xml:space="preserve"> Usi e consuetudini commerciali - Bologna &lt;prov.&gt;</w:t>
      </w:r>
      <w:r>
        <w:t xml:space="preserve"> - 1953-1990</w:t>
      </w:r>
    </w:p>
    <w:p w14:paraId="08101777" w14:textId="77777777" w:rsidR="00897B8D" w:rsidRDefault="00897B8D" w:rsidP="00897B8D">
      <w:pPr>
        <w:spacing w:after="0" w:line="240" w:lineRule="auto"/>
        <w:jc w:val="both"/>
      </w:pPr>
    </w:p>
    <w:p w14:paraId="5CDE3EFC" w14:textId="39CD2135" w:rsidR="00897B8D" w:rsidRPr="00897B8D" w:rsidRDefault="00897B8D" w:rsidP="00897B8D">
      <w:pPr>
        <w:spacing w:after="0" w:line="240" w:lineRule="auto"/>
        <w:jc w:val="both"/>
        <w:rPr>
          <w:b/>
          <w:bCs/>
          <w:color w:val="C00000"/>
          <w:sz w:val="44"/>
          <w:szCs w:val="44"/>
        </w:rPr>
      </w:pPr>
      <w:r w:rsidRPr="00897B8D">
        <w:rPr>
          <w:b/>
          <w:bCs/>
          <w:color w:val="C00000"/>
          <w:sz w:val="44"/>
          <w:szCs w:val="44"/>
        </w:rPr>
        <w:t>Informazioni storico-bibliografiche</w:t>
      </w:r>
    </w:p>
    <w:p w14:paraId="7EEBC1B3" w14:textId="77777777" w:rsidR="00897B8D" w:rsidRPr="00897B8D" w:rsidRDefault="00897B8D" w:rsidP="00897B8D">
      <w:pPr>
        <w:spacing w:after="0" w:line="240" w:lineRule="auto"/>
        <w:jc w:val="both"/>
        <w:rPr>
          <w:b/>
          <w:bCs/>
          <w:sz w:val="18"/>
          <w:szCs w:val="18"/>
          <w:lang w:eastAsia="it-IT"/>
        </w:rPr>
      </w:pPr>
      <w:r w:rsidRPr="00897B8D">
        <w:rPr>
          <w:b/>
          <w:bCs/>
          <w:sz w:val="18"/>
          <w:szCs w:val="18"/>
          <w:lang w:eastAsia="it-IT"/>
        </w:rPr>
        <w:t>Usi e Consuetudini</w:t>
      </w:r>
    </w:p>
    <w:p w14:paraId="7D6BAEFA" w14:textId="1CFCD8C3" w:rsidR="00897B8D" w:rsidRPr="00897B8D" w:rsidRDefault="00897B8D" w:rsidP="00897B8D">
      <w:pPr>
        <w:spacing w:after="0" w:line="240" w:lineRule="auto"/>
        <w:jc w:val="both"/>
        <w:rPr>
          <w:sz w:val="18"/>
          <w:szCs w:val="18"/>
          <w:lang w:eastAsia="it-IT"/>
        </w:rPr>
      </w:pPr>
      <w:r w:rsidRPr="00897B8D">
        <w:rPr>
          <w:b/>
          <w:bCs/>
          <w:sz w:val="18"/>
          <w:szCs w:val="18"/>
          <w:lang w:eastAsia="it-IT"/>
        </w:rPr>
        <w:t>Contatti:</w:t>
      </w:r>
    </w:p>
    <w:p w14:paraId="2724AAA0" w14:textId="77777777" w:rsidR="00897B8D" w:rsidRPr="00897B8D" w:rsidRDefault="00897B8D" w:rsidP="00897B8D">
      <w:pPr>
        <w:spacing w:after="0" w:line="240" w:lineRule="auto"/>
        <w:jc w:val="both"/>
        <w:rPr>
          <w:sz w:val="18"/>
          <w:szCs w:val="18"/>
          <w:lang w:eastAsia="it-IT"/>
        </w:rPr>
      </w:pPr>
      <w:r w:rsidRPr="00897B8D">
        <w:rPr>
          <w:b/>
          <w:bCs/>
          <w:sz w:val="18"/>
          <w:szCs w:val="18"/>
          <w:lang w:eastAsia="it-IT"/>
        </w:rPr>
        <w:t>Indirizzo:</w:t>
      </w:r>
      <w:r w:rsidRPr="00897B8D">
        <w:rPr>
          <w:sz w:val="18"/>
          <w:szCs w:val="18"/>
          <w:lang w:eastAsia="it-IT"/>
        </w:rPr>
        <w:t> Via Marco Emilio Lepido 178 - 40132 Bologna</w:t>
      </w:r>
    </w:p>
    <w:p w14:paraId="44B29511" w14:textId="77777777" w:rsidR="00897B8D" w:rsidRPr="00897B8D" w:rsidRDefault="00897B8D" w:rsidP="00897B8D">
      <w:pPr>
        <w:spacing w:after="0" w:line="240" w:lineRule="auto"/>
        <w:jc w:val="both"/>
        <w:rPr>
          <w:sz w:val="18"/>
          <w:szCs w:val="18"/>
          <w:lang w:eastAsia="it-IT"/>
        </w:rPr>
      </w:pPr>
      <w:r w:rsidRPr="00897B8D">
        <w:rPr>
          <w:b/>
          <w:bCs/>
          <w:sz w:val="18"/>
          <w:szCs w:val="18"/>
          <w:lang w:eastAsia="it-IT"/>
        </w:rPr>
        <w:t>Telefono:</w:t>
      </w:r>
      <w:r w:rsidRPr="00897B8D">
        <w:rPr>
          <w:sz w:val="18"/>
          <w:szCs w:val="18"/>
          <w:lang w:eastAsia="it-IT"/>
        </w:rPr>
        <w:t xml:space="preserve"> 051.6093.209 - 849 - 859</w:t>
      </w:r>
    </w:p>
    <w:p w14:paraId="120D77F5" w14:textId="77777777" w:rsidR="00897B8D" w:rsidRPr="00897B8D" w:rsidRDefault="00897B8D" w:rsidP="00897B8D">
      <w:pPr>
        <w:spacing w:after="0" w:line="240" w:lineRule="auto"/>
        <w:jc w:val="both"/>
        <w:rPr>
          <w:sz w:val="18"/>
          <w:szCs w:val="18"/>
          <w:lang w:eastAsia="it-IT"/>
        </w:rPr>
      </w:pPr>
      <w:r w:rsidRPr="00897B8D">
        <w:rPr>
          <w:b/>
          <w:bCs/>
          <w:sz w:val="18"/>
          <w:szCs w:val="18"/>
          <w:lang w:eastAsia="it-IT"/>
        </w:rPr>
        <w:t xml:space="preserve">E-mail: </w:t>
      </w:r>
      <w:hyperlink r:id="rId8" w:history="1">
        <w:r w:rsidRPr="00897B8D">
          <w:rPr>
            <w:rStyle w:val="Collegamentoipertestuale"/>
            <w:sz w:val="18"/>
            <w:szCs w:val="18"/>
            <w:lang w:eastAsia="it-IT"/>
          </w:rPr>
          <w:t>brevetti@bo.camcom.it</w:t>
        </w:r>
      </w:hyperlink>
    </w:p>
    <w:p w14:paraId="29BFB01F" w14:textId="77777777" w:rsidR="00897B8D" w:rsidRPr="00897B8D" w:rsidRDefault="00897B8D" w:rsidP="00897B8D">
      <w:pPr>
        <w:spacing w:after="0" w:line="240" w:lineRule="auto"/>
        <w:jc w:val="both"/>
        <w:rPr>
          <w:sz w:val="18"/>
          <w:szCs w:val="18"/>
          <w:lang w:eastAsia="it-IT"/>
        </w:rPr>
      </w:pPr>
      <w:r w:rsidRPr="00897B8D">
        <w:rPr>
          <w:b/>
          <w:bCs/>
          <w:sz w:val="18"/>
          <w:szCs w:val="18"/>
          <w:lang w:eastAsia="it-IT"/>
        </w:rPr>
        <w:t xml:space="preserve">PEC: </w:t>
      </w:r>
      <w:hyperlink r:id="rId9" w:history="1">
        <w:r w:rsidRPr="00897B8D">
          <w:rPr>
            <w:rStyle w:val="Collegamentoipertestuale"/>
            <w:sz w:val="18"/>
            <w:szCs w:val="18"/>
            <w:lang w:eastAsia="it-IT"/>
          </w:rPr>
          <w:t>brevetti.marchi.protesti@bo.legalmail.camcom.it</w:t>
        </w:r>
      </w:hyperlink>
    </w:p>
    <w:p w14:paraId="234D05ED" w14:textId="4D2EF13C" w:rsidR="00897B8D" w:rsidRPr="00897B8D" w:rsidRDefault="00897B8D" w:rsidP="00897B8D">
      <w:pPr>
        <w:spacing w:after="0" w:line="240" w:lineRule="auto"/>
        <w:jc w:val="both"/>
        <w:rPr>
          <w:sz w:val="18"/>
          <w:szCs w:val="18"/>
          <w:lang w:eastAsia="it-IT"/>
        </w:rPr>
      </w:pPr>
      <w:r w:rsidRPr="00897B8D">
        <w:rPr>
          <w:b/>
          <w:bCs/>
          <w:sz w:val="18"/>
          <w:szCs w:val="18"/>
          <w:lang w:eastAsia="it-IT"/>
        </w:rPr>
        <w:t>REVISIONE DELLA “RACCOLTA PROVINCIALE DEGLI USI”</w:t>
      </w:r>
      <w:r w:rsidRPr="00897B8D">
        <w:rPr>
          <w:sz w:val="18"/>
          <w:szCs w:val="18"/>
          <w:lang w:eastAsia="it-IT"/>
        </w:rPr>
        <w:t xml:space="preserve"> </w:t>
      </w:r>
      <w:r w:rsidRPr="00897B8D">
        <w:rPr>
          <w:sz w:val="18"/>
          <w:szCs w:val="18"/>
          <w:lang w:eastAsia="it-IT"/>
        </w:rPr>
        <w:t>La Camera di Commercio di Bologna ha approvato, con delibera di Giunta n.118 del 20 giugno 2017, la revisione della Raccolta Provinciale degli Usi proposta dalla Commissione provinciale con l'ausilio dei relativi Comitati tecnici.</w:t>
      </w:r>
    </w:p>
    <w:p w14:paraId="3F5C632F" w14:textId="77777777" w:rsidR="00897B8D" w:rsidRPr="00897B8D" w:rsidRDefault="00897B8D" w:rsidP="00897B8D">
      <w:pPr>
        <w:spacing w:after="0" w:line="240" w:lineRule="auto"/>
        <w:jc w:val="both"/>
        <w:rPr>
          <w:sz w:val="18"/>
          <w:szCs w:val="18"/>
          <w:lang w:eastAsia="it-IT"/>
        </w:rPr>
      </w:pPr>
      <w:r w:rsidRPr="00897B8D">
        <w:rPr>
          <w:b/>
          <w:bCs/>
          <w:sz w:val="18"/>
          <w:szCs w:val="18"/>
          <w:lang w:eastAsia="it-IT"/>
        </w:rPr>
        <w:t xml:space="preserve"> • </w:t>
      </w:r>
      <w:hyperlink r:id="rId10" w:history="1">
        <w:r w:rsidRPr="00897B8D">
          <w:rPr>
            <w:rStyle w:val="Collegamentoipertestuale"/>
            <w:b/>
            <w:bCs/>
            <w:sz w:val="18"/>
            <w:szCs w:val="18"/>
            <w:lang w:eastAsia="it-IT"/>
          </w:rPr>
          <w:t xml:space="preserve">Raccolta provinciale degli usi 2017 </w:t>
        </w:r>
      </w:hyperlink>
    </w:p>
    <w:p w14:paraId="39EC9F77" w14:textId="77777777" w:rsidR="00897B8D" w:rsidRPr="00897B8D" w:rsidRDefault="00897B8D" w:rsidP="00897B8D">
      <w:pPr>
        <w:spacing w:after="0" w:line="240" w:lineRule="auto"/>
        <w:jc w:val="both"/>
        <w:rPr>
          <w:sz w:val="18"/>
          <w:szCs w:val="18"/>
          <w:lang w:eastAsia="it-IT"/>
        </w:rPr>
      </w:pPr>
      <w:r w:rsidRPr="00897B8D">
        <w:rPr>
          <w:b/>
          <w:bCs/>
          <w:sz w:val="18"/>
          <w:szCs w:val="18"/>
          <w:lang w:eastAsia="it-IT"/>
        </w:rPr>
        <w:t xml:space="preserve"> • </w:t>
      </w:r>
      <w:hyperlink r:id="rId11" w:history="1">
        <w:r w:rsidRPr="00897B8D">
          <w:rPr>
            <w:rStyle w:val="Collegamentoipertestuale"/>
            <w:b/>
            <w:bCs/>
            <w:sz w:val="18"/>
            <w:szCs w:val="18"/>
            <w:lang w:eastAsia="it-IT"/>
          </w:rPr>
          <w:t>Commissione provinciale</w:t>
        </w:r>
      </w:hyperlink>
    </w:p>
    <w:p w14:paraId="5CE90BCB" w14:textId="45AE7C69" w:rsidR="00897B8D" w:rsidRPr="00897B8D" w:rsidRDefault="00897B8D" w:rsidP="00897B8D">
      <w:pPr>
        <w:spacing w:after="0" w:line="240" w:lineRule="auto"/>
        <w:jc w:val="both"/>
        <w:rPr>
          <w:sz w:val="18"/>
          <w:szCs w:val="18"/>
          <w:lang w:eastAsia="it-IT"/>
        </w:rPr>
      </w:pPr>
      <w:r w:rsidRPr="00897B8D">
        <w:rPr>
          <w:b/>
          <w:bCs/>
          <w:sz w:val="18"/>
          <w:szCs w:val="18"/>
          <w:lang w:eastAsia="it-IT"/>
        </w:rPr>
        <w:t xml:space="preserve"> • </w:t>
      </w:r>
      <w:hyperlink r:id="rId12" w:history="1">
        <w:r w:rsidRPr="00897B8D">
          <w:rPr>
            <w:rStyle w:val="Collegamentoipertestuale"/>
            <w:b/>
            <w:bCs/>
            <w:sz w:val="18"/>
            <w:szCs w:val="18"/>
            <w:lang w:eastAsia="it-IT"/>
          </w:rPr>
          <w:t>Comitati tecnici</w:t>
        </w:r>
      </w:hyperlink>
    </w:p>
    <w:p w14:paraId="45A81285" w14:textId="02C0F66A" w:rsidR="0031062F" w:rsidRDefault="00897B8D" w:rsidP="00897B8D">
      <w:pPr>
        <w:spacing w:after="0" w:line="240" w:lineRule="auto"/>
        <w:jc w:val="both"/>
      </w:pPr>
      <w:r w:rsidRPr="00897B8D">
        <w:rPr>
          <w:sz w:val="18"/>
          <w:szCs w:val="18"/>
          <w:lang w:eastAsia="it-IT"/>
        </w:rPr>
        <w:t>Sono definiti "</w:t>
      </w:r>
      <w:r w:rsidRPr="00897B8D">
        <w:rPr>
          <w:b/>
          <w:bCs/>
          <w:sz w:val="18"/>
          <w:szCs w:val="18"/>
          <w:lang w:eastAsia="it-IT"/>
        </w:rPr>
        <w:t>usi</w:t>
      </w:r>
      <w:r w:rsidRPr="00897B8D">
        <w:rPr>
          <w:sz w:val="18"/>
          <w:szCs w:val="18"/>
          <w:lang w:eastAsia="it-IT"/>
        </w:rPr>
        <w:t>" quei comportamenti generali e costanti osservati dalla collettività per un lungo periodo di tempo, con la convinzione che siano obbligatori. L’impresa può far riferimento a quei modelli nelle materie non regolate dalla legge, o quando espressamente richiamate.</w:t>
      </w:r>
      <w:r w:rsidRPr="00897B8D">
        <w:rPr>
          <w:sz w:val="18"/>
          <w:szCs w:val="18"/>
          <w:lang w:eastAsia="it-IT"/>
        </w:rPr>
        <w:t xml:space="preserve"> </w:t>
      </w:r>
      <w:r w:rsidRPr="00897B8D">
        <w:rPr>
          <w:sz w:val="18"/>
          <w:szCs w:val="18"/>
          <w:lang w:eastAsia="it-IT"/>
        </w:rPr>
        <w:t>La Camera di Commercio provvede all’accertamento degli usi locali e alla loro revisione periodica; la relativa pubblicazione riporta, secondo un ordine sistematico, le consuetudini vigenti nella provincia in diversi settori economici: immobiliare; agricolo-zootecnico; industriale; commerciale; creditizio; dei trasporti.</w:t>
      </w:r>
      <w:r w:rsidRPr="00897B8D">
        <w:rPr>
          <w:sz w:val="18"/>
          <w:szCs w:val="18"/>
          <w:lang w:eastAsia="it-IT"/>
        </w:rPr>
        <w:t xml:space="preserve"> </w:t>
      </w:r>
      <w:r w:rsidRPr="00897B8D">
        <w:rPr>
          <w:sz w:val="18"/>
          <w:szCs w:val="18"/>
          <w:lang w:eastAsia="it-IT"/>
        </w:rPr>
        <w:t>La raccolta degli usi costituisce un volume di pratica ed utile consultazione, idoneo a soddisfare le esigenze informative dei privati, degli operatori e degli imprenditori della provincia.</w:t>
      </w:r>
      <w:r>
        <w:rPr>
          <w:sz w:val="18"/>
          <w:szCs w:val="18"/>
          <w:lang w:eastAsia="it-IT"/>
        </w:rPr>
        <w:t xml:space="preserve"> </w:t>
      </w:r>
      <w:hyperlink r:id="rId13" w:history="1">
        <w:r w:rsidRPr="00897B8D">
          <w:rPr>
            <w:rStyle w:val="Collegamentoipertestuale"/>
            <w:sz w:val="18"/>
            <w:szCs w:val="18"/>
            <w:lang w:eastAsia="it-IT"/>
          </w:rPr>
          <w:t>https://www.bo.camcom.gov.it/it/tutela-del-mercato/usi-e-consuetudini</w:t>
        </w:r>
      </w:hyperlink>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A0559"/>
    <w:rsid w:val="0031062F"/>
    <w:rsid w:val="003605E3"/>
    <w:rsid w:val="00375F4B"/>
    <w:rsid w:val="003811E4"/>
    <w:rsid w:val="00567ADF"/>
    <w:rsid w:val="00653982"/>
    <w:rsid w:val="00746FB1"/>
    <w:rsid w:val="007B5D00"/>
    <w:rsid w:val="00897B8D"/>
    <w:rsid w:val="008A1D59"/>
    <w:rsid w:val="00B91BED"/>
    <w:rsid w:val="00C71CAA"/>
    <w:rsid w:val="00D544E6"/>
    <w:rsid w:val="00DA0559"/>
    <w:rsid w:val="00E25B91"/>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54CB"/>
  <w15:chartTrackingRefBased/>
  <w15:docId w15:val="{57213714-2AD0-46C7-848B-7B7542BD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6FB1"/>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DA055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A055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A055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A055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A055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A05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05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05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05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055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A055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A055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A055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A055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A05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05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05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05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0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05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055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05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055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0559"/>
    <w:rPr>
      <w:i/>
      <w:iCs/>
      <w:color w:val="404040" w:themeColor="text1" w:themeTint="BF"/>
    </w:rPr>
  </w:style>
  <w:style w:type="paragraph" w:styleId="Paragrafoelenco">
    <w:name w:val="List Paragraph"/>
    <w:basedOn w:val="Normale"/>
    <w:uiPriority w:val="34"/>
    <w:qFormat/>
    <w:rsid w:val="00DA0559"/>
    <w:pPr>
      <w:ind w:left="720"/>
      <w:contextualSpacing/>
    </w:pPr>
  </w:style>
  <w:style w:type="character" w:styleId="Enfasiintensa">
    <w:name w:val="Intense Emphasis"/>
    <w:basedOn w:val="Carpredefinitoparagrafo"/>
    <w:uiPriority w:val="21"/>
    <w:qFormat/>
    <w:rsid w:val="00DA0559"/>
    <w:rPr>
      <w:i/>
      <w:iCs/>
      <w:color w:val="365F91" w:themeColor="accent1" w:themeShade="BF"/>
    </w:rPr>
  </w:style>
  <w:style w:type="paragraph" w:styleId="Citazioneintensa">
    <w:name w:val="Intense Quote"/>
    <w:basedOn w:val="Normale"/>
    <w:next w:val="Normale"/>
    <w:link w:val="CitazioneintensaCarattere"/>
    <w:uiPriority w:val="30"/>
    <w:qFormat/>
    <w:rsid w:val="00DA05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A0559"/>
    <w:rPr>
      <w:i/>
      <w:iCs/>
      <w:color w:val="365F91" w:themeColor="accent1" w:themeShade="BF"/>
    </w:rPr>
  </w:style>
  <w:style w:type="character" w:styleId="Riferimentointenso">
    <w:name w:val="Intense Reference"/>
    <w:basedOn w:val="Carpredefinitoparagrafo"/>
    <w:uiPriority w:val="32"/>
    <w:qFormat/>
    <w:rsid w:val="00DA0559"/>
    <w:rPr>
      <w:b/>
      <w:bCs/>
      <w:smallCaps/>
      <w:color w:val="365F91" w:themeColor="accent1" w:themeShade="BF"/>
      <w:spacing w:val="5"/>
    </w:rPr>
  </w:style>
  <w:style w:type="character" w:styleId="Collegamentoipertestuale">
    <w:name w:val="Hyperlink"/>
    <w:basedOn w:val="Carpredefinitoparagrafo"/>
    <w:uiPriority w:val="99"/>
    <w:unhideWhenUsed/>
    <w:rsid w:val="00897B8D"/>
    <w:rPr>
      <w:color w:val="0000FF" w:themeColor="hyperlink"/>
      <w:u w:val="single"/>
    </w:rPr>
  </w:style>
  <w:style w:type="character" w:styleId="Menzionenonrisolta">
    <w:name w:val="Unresolved Mention"/>
    <w:basedOn w:val="Carpredefinitoparagrafo"/>
    <w:uiPriority w:val="99"/>
    <w:semiHidden/>
    <w:unhideWhenUsed/>
    <w:rsid w:val="0089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vetti@bo.camcom.it" TargetMode="External"/><Relationship Id="rId13" Type="http://schemas.openxmlformats.org/officeDocument/2006/relationships/hyperlink" Target="https://www.bo.camcom.gov.it/it/tutela-del-mercato/usi-e-consuetudini" TargetMode="External"/><Relationship Id="rId3" Type="http://schemas.openxmlformats.org/officeDocument/2006/relationships/webSettings" Target="webSettings.xml"/><Relationship Id="rId7" Type="http://schemas.openxmlformats.org/officeDocument/2006/relationships/hyperlink" Target="https://www.google.com/url?sa=t&amp;source=web&amp;rct=j&amp;opi=89978449&amp;url=https://www.bo.camcom.gov.it/sites/default/files/Tutela-del-mercato-e-del-consumatore/Usi-e-Consuetudini/RACCOLTA%2520PROVINCIALE%2520DEGLI%2520USI%25202017.pdf&amp;ved=2ahUKEwjN2fqViISTAxXfnP0HHX0yO7IQFnoECB8QAQ&amp;usg=AOvVaw1AEXuE13l6uiYrvXV1dqQs" TargetMode="External"/><Relationship Id="rId12" Type="http://schemas.openxmlformats.org/officeDocument/2006/relationships/hyperlink" Target="https://www.bo.camcom.gov.it/sites/default/files/Tutela-del-mercato-e-del-consumatore/Usi-e-Consuetudini/COMPONENTI%20COMITATI%20TECNIC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bo.camcom.gov.it/sites/default/files/Tutela-del-mercato-e-del-consumatore/Usi-e-Consuetudini/COMPONENTI%20COMMISSIONE%20PROVINCIALE.pdf"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www.bo.camcom.gov.it/sites/default/files/Tutela-del-mercato-e-del-consumatore/Usi-e-Consuetudini/RACCOLTA%20PROVINCIALE%20DEGLI%20USI%202017.pdf" TargetMode="External"/><Relationship Id="rId4" Type="http://schemas.openxmlformats.org/officeDocument/2006/relationships/image" Target="media/image1.jpeg"/><Relationship Id="rId9" Type="http://schemas.openxmlformats.org/officeDocument/2006/relationships/hyperlink" Target="mailto:brevetti.marchi.protesti@bo.legalmail.camcom.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505</Words>
  <Characters>2884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2026-03-03T08:08:00Z</dcterms:created>
  <dcterms:modified xsi:type="dcterms:W3CDTF">2026-03-03T15:48:00Z</dcterms:modified>
</cp:coreProperties>
</file>