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5A047" w14:textId="3E49088C" w:rsidR="00B925F9" w:rsidRPr="00985061" w:rsidRDefault="00B925F9" w:rsidP="00BD5703">
      <w:pPr>
        <w:spacing w:after="0" w:line="240" w:lineRule="auto"/>
        <w:jc w:val="both"/>
        <w:rPr>
          <w:rFonts w:cstheme="minorHAnsi"/>
          <w:i/>
          <w:sz w:val="20"/>
          <w:szCs w:val="20"/>
        </w:rPr>
      </w:pPr>
      <w:r w:rsidRPr="00C72667">
        <w:rPr>
          <w:rFonts w:cstheme="minorHAnsi"/>
          <w:b/>
          <w:color w:val="C00000"/>
          <w:sz w:val="44"/>
          <w:szCs w:val="44"/>
        </w:rPr>
        <w:t xml:space="preserve">XS30 </w:t>
      </w:r>
      <w:r w:rsidRPr="00985061">
        <w:rPr>
          <w:rFonts w:cstheme="minorHAnsi"/>
          <w:i/>
          <w:sz w:val="16"/>
          <w:szCs w:val="16"/>
        </w:rPr>
        <w:tab/>
      </w:r>
      <w:r w:rsidRPr="00985061">
        <w:rPr>
          <w:rFonts w:cstheme="minorHAnsi"/>
          <w:i/>
          <w:sz w:val="16"/>
          <w:szCs w:val="16"/>
        </w:rPr>
        <w:tab/>
      </w:r>
      <w:r w:rsidRPr="00985061">
        <w:rPr>
          <w:rFonts w:cstheme="minorHAnsi"/>
          <w:i/>
          <w:sz w:val="16"/>
          <w:szCs w:val="16"/>
        </w:rPr>
        <w:tab/>
      </w:r>
      <w:r w:rsidRPr="00985061">
        <w:rPr>
          <w:rFonts w:cstheme="minorHAnsi"/>
          <w:i/>
          <w:sz w:val="16"/>
          <w:szCs w:val="16"/>
        </w:rPr>
        <w:tab/>
      </w:r>
      <w:r w:rsidRPr="00985061">
        <w:rPr>
          <w:rFonts w:cstheme="minorHAnsi"/>
          <w:i/>
          <w:sz w:val="16"/>
          <w:szCs w:val="16"/>
        </w:rPr>
        <w:tab/>
      </w:r>
      <w:r w:rsidRPr="00985061">
        <w:rPr>
          <w:rFonts w:cstheme="minorHAnsi"/>
          <w:i/>
          <w:sz w:val="16"/>
          <w:szCs w:val="16"/>
        </w:rPr>
        <w:tab/>
      </w:r>
      <w:r w:rsidRPr="00985061">
        <w:rPr>
          <w:rFonts w:cstheme="minorHAnsi"/>
          <w:i/>
          <w:sz w:val="16"/>
          <w:szCs w:val="16"/>
        </w:rPr>
        <w:tab/>
      </w:r>
      <w:r w:rsidRPr="00985061">
        <w:rPr>
          <w:rFonts w:cstheme="minorHAnsi"/>
          <w:i/>
          <w:sz w:val="16"/>
          <w:szCs w:val="16"/>
        </w:rPr>
        <w:tab/>
      </w:r>
      <w:r w:rsidRPr="00985061">
        <w:rPr>
          <w:rFonts w:cstheme="minorHAnsi"/>
          <w:i/>
          <w:sz w:val="16"/>
          <w:szCs w:val="16"/>
        </w:rPr>
        <w:tab/>
        <w:t xml:space="preserve">Scheda creata il </w:t>
      </w:r>
      <w:r>
        <w:rPr>
          <w:rFonts w:cstheme="minorHAnsi"/>
          <w:i/>
          <w:sz w:val="16"/>
          <w:szCs w:val="16"/>
        </w:rPr>
        <w:t>15 giugno 2026</w:t>
      </w:r>
    </w:p>
    <w:p w14:paraId="1A12BF6D" w14:textId="51D91046" w:rsidR="00B925F9" w:rsidRPr="00C72667" w:rsidRDefault="00B925F9" w:rsidP="00BD5703">
      <w:pPr>
        <w:spacing w:after="0" w:line="240" w:lineRule="auto"/>
        <w:jc w:val="both"/>
        <w:rPr>
          <w:rFonts w:cstheme="minorHAnsi"/>
          <w:b/>
          <w:color w:val="C00000"/>
          <w:sz w:val="44"/>
          <w:szCs w:val="44"/>
        </w:rPr>
      </w:pPr>
      <w:r w:rsidRPr="00C72667">
        <w:rPr>
          <w:rFonts w:cstheme="minorHAnsi"/>
          <w:b/>
          <w:color w:val="C00000"/>
          <w:sz w:val="44"/>
          <w:szCs w:val="44"/>
        </w:rPr>
        <w:t xml:space="preserve">Descrizione </w:t>
      </w:r>
      <w:r w:rsidR="00BD5703" w:rsidRPr="00C72667">
        <w:rPr>
          <w:rFonts w:cstheme="minorHAnsi"/>
          <w:b/>
          <w:color w:val="C00000"/>
          <w:sz w:val="44"/>
          <w:szCs w:val="44"/>
        </w:rPr>
        <w:t>storico-</w:t>
      </w:r>
      <w:r w:rsidRPr="00C72667">
        <w:rPr>
          <w:rFonts w:cstheme="minorHAnsi"/>
          <w:b/>
          <w:color w:val="C00000"/>
          <w:sz w:val="44"/>
          <w:szCs w:val="44"/>
        </w:rPr>
        <w:t>bibliografica</w:t>
      </w:r>
    </w:p>
    <w:p w14:paraId="0A17A912" w14:textId="015EED6A" w:rsidR="00DB64CA" w:rsidRDefault="00DB64CA" w:rsidP="00DB64CA">
      <w:pPr>
        <w:spacing w:after="0" w:line="240" w:lineRule="auto"/>
        <w:jc w:val="center"/>
        <w:rPr>
          <w:sz w:val="32"/>
          <w:szCs w:val="32"/>
        </w:rPr>
      </w:pPr>
      <w:r w:rsidRPr="00DB64CA">
        <w:rPr>
          <w:noProof/>
          <w:sz w:val="32"/>
          <w:szCs w:val="32"/>
        </w:rPr>
        <w:drawing>
          <wp:inline distT="0" distB="0" distL="0" distR="0" wp14:anchorId="234BDD6C" wp14:editId="2EF7426D">
            <wp:extent cx="1756800" cy="2520000"/>
            <wp:effectExtent l="0" t="0" r="0" b="0"/>
            <wp:docPr id="66587660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876605" name=""/>
                    <pic:cNvPicPr/>
                  </pic:nvPicPr>
                  <pic:blipFill>
                    <a:blip r:embed="rId6"/>
                    <a:stretch>
                      <a:fillRect/>
                    </a:stretch>
                  </pic:blipFill>
                  <pic:spPr>
                    <a:xfrm>
                      <a:off x="0" y="0"/>
                      <a:ext cx="1756800" cy="2520000"/>
                    </a:xfrm>
                    <a:prstGeom prst="rect">
                      <a:avLst/>
                    </a:prstGeom>
                  </pic:spPr>
                </pic:pic>
              </a:graphicData>
            </a:graphic>
          </wp:inline>
        </w:drawing>
      </w:r>
      <w:r w:rsidR="005F6B26">
        <w:rPr>
          <w:noProof/>
          <w:sz w:val="32"/>
          <w:szCs w:val="32"/>
        </w:rPr>
        <w:drawing>
          <wp:inline distT="0" distB="0" distL="0" distR="0" wp14:anchorId="652B9D6A" wp14:editId="35FE2672">
            <wp:extent cx="1735200" cy="2520000"/>
            <wp:effectExtent l="0" t="0" r="0" b="0"/>
            <wp:docPr id="183805347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5200" cy="2520000"/>
                    </a:xfrm>
                    <a:prstGeom prst="rect">
                      <a:avLst/>
                    </a:prstGeom>
                    <a:noFill/>
                  </pic:spPr>
                </pic:pic>
              </a:graphicData>
            </a:graphic>
          </wp:inline>
        </w:drawing>
      </w:r>
      <w:r w:rsidRPr="00DB64CA">
        <w:rPr>
          <w:noProof/>
          <w:sz w:val="32"/>
          <w:szCs w:val="32"/>
        </w:rPr>
        <w:drawing>
          <wp:inline distT="0" distB="0" distL="0" distR="0" wp14:anchorId="32E09965" wp14:editId="47ADB9B2">
            <wp:extent cx="1749600" cy="2520000"/>
            <wp:effectExtent l="0" t="0" r="3175" b="0"/>
            <wp:docPr id="64918503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85037" name=""/>
                    <pic:cNvPicPr/>
                  </pic:nvPicPr>
                  <pic:blipFill>
                    <a:blip r:embed="rId8"/>
                    <a:stretch>
                      <a:fillRect/>
                    </a:stretch>
                  </pic:blipFill>
                  <pic:spPr>
                    <a:xfrm>
                      <a:off x="0" y="0"/>
                      <a:ext cx="1749600" cy="2520000"/>
                    </a:xfrm>
                    <a:prstGeom prst="rect">
                      <a:avLst/>
                    </a:prstGeom>
                  </pic:spPr>
                </pic:pic>
              </a:graphicData>
            </a:graphic>
          </wp:inline>
        </w:drawing>
      </w:r>
    </w:p>
    <w:p w14:paraId="235F0B43" w14:textId="77777777" w:rsidR="00DB64CA" w:rsidRDefault="00DB64CA" w:rsidP="00BD5703">
      <w:pPr>
        <w:spacing w:after="0" w:line="240" w:lineRule="auto"/>
        <w:jc w:val="both"/>
        <w:rPr>
          <w:sz w:val="24"/>
          <w:szCs w:val="24"/>
        </w:rPr>
        <w:sectPr w:rsidR="00DB64CA" w:rsidSect="005F6B26">
          <w:type w:val="continuous"/>
          <w:pgSz w:w="11906" w:h="16838" w:code="9"/>
          <w:pgMar w:top="1418" w:right="1418" w:bottom="1418" w:left="1134" w:header="709" w:footer="709" w:gutter="0"/>
          <w:cols w:space="708"/>
          <w:docGrid w:linePitch="360"/>
        </w:sectPr>
      </w:pPr>
    </w:p>
    <w:p w14:paraId="29052C01" w14:textId="6994BCB0" w:rsidR="0031062F" w:rsidRPr="00C72667" w:rsidRDefault="00B925F9" w:rsidP="00BD5703">
      <w:pPr>
        <w:spacing w:after="0" w:line="240" w:lineRule="auto"/>
        <w:jc w:val="both"/>
        <w:rPr>
          <w:sz w:val="28"/>
          <w:szCs w:val="28"/>
        </w:rPr>
      </w:pPr>
      <w:r w:rsidRPr="00C72667">
        <w:rPr>
          <w:sz w:val="28"/>
          <w:szCs w:val="28"/>
        </w:rPr>
        <w:t>*</w:t>
      </w:r>
      <w:r w:rsidRPr="00C72667">
        <w:rPr>
          <w:b/>
          <w:bCs/>
          <w:sz w:val="28"/>
          <w:szCs w:val="28"/>
        </w:rPr>
        <w:t>Vienna. -</w:t>
      </w:r>
      <w:r w:rsidRPr="00C72667">
        <w:rPr>
          <w:sz w:val="28"/>
          <w:szCs w:val="28"/>
        </w:rPr>
        <w:t xml:space="preserve"> 15 agosto 1693-29 agosto 1693. – 3 fogli manoscritti. ((Settimanale</w:t>
      </w:r>
    </w:p>
    <w:p w14:paraId="6AADB360" w14:textId="4565302B" w:rsidR="00BD5703" w:rsidRPr="00C72667" w:rsidRDefault="00BD5703" w:rsidP="00BD5703">
      <w:pPr>
        <w:spacing w:after="0" w:line="240" w:lineRule="auto"/>
        <w:jc w:val="both"/>
        <w:rPr>
          <w:sz w:val="28"/>
          <w:szCs w:val="28"/>
        </w:rPr>
      </w:pPr>
      <w:r w:rsidRPr="00C72667">
        <w:rPr>
          <w:sz w:val="28"/>
          <w:szCs w:val="28"/>
        </w:rPr>
        <w:t>Soggetto: Austria - 1693</w:t>
      </w:r>
    </w:p>
    <w:p w14:paraId="70A87ADB" w14:textId="4EA99659" w:rsidR="00B925F9" w:rsidRPr="00C72667" w:rsidRDefault="00B925F9" w:rsidP="00BD5703">
      <w:pPr>
        <w:spacing w:after="0" w:line="240" w:lineRule="auto"/>
        <w:jc w:val="both"/>
        <w:rPr>
          <w:sz w:val="28"/>
          <w:szCs w:val="28"/>
        </w:rPr>
      </w:pPr>
      <w:r w:rsidRPr="00C72667">
        <w:rPr>
          <w:b/>
          <w:bCs/>
          <w:color w:val="C00000"/>
          <w:sz w:val="28"/>
          <w:szCs w:val="28"/>
        </w:rPr>
        <w:t>Copia digitale</w:t>
      </w:r>
      <w:r w:rsidRPr="00C72667">
        <w:rPr>
          <w:sz w:val="28"/>
          <w:szCs w:val="28"/>
        </w:rPr>
        <w:t xml:space="preserve">: </w:t>
      </w:r>
      <w:hyperlink r:id="rId9" w:history="1">
        <w:r w:rsidRPr="00C72667">
          <w:rPr>
            <w:rStyle w:val="Collegamentoipertestuale"/>
            <w:sz w:val="28"/>
            <w:szCs w:val="28"/>
          </w:rPr>
          <w:t>1693</w:t>
        </w:r>
      </w:hyperlink>
    </w:p>
    <w:p w14:paraId="57B6A254" w14:textId="77777777" w:rsidR="00BD5703" w:rsidRPr="00DB64CA" w:rsidRDefault="00BD5703" w:rsidP="00BD5703">
      <w:pPr>
        <w:spacing w:after="0" w:line="240" w:lineRule="auto"/>
        <w:jc w:val="both"/>
        <w:rPr>
          <w:sz w:val="24"/>
          <w:szCs w:val="24"/>
        </w:rPr>
      </w:pPr>
    </w:p>
    <w:p w14:paraId="56096CAD" w14:textId="65F72A39" w:rsidR="005F6B26" w:rsidRPr="00C72667" w:rsidRDefault="005F6B26" w:rsidP="005F6B26">
      <w:pPr>
        <w:spacing w:after="0" w:line="240" w:lineRule="auto"/>
        <w:jc w:val="both"/>
        <w:rPr>
          <w:sz w:val="28"/>
          <w:szCs w:val="28"/>
        </w:rPr>
      </w:pPr>
      <w:r w:rsidRPr="00C72667">
        <w:rPr>
          <w:sz w:val="28"/>
          <w:szCs w:val="28"/>
        </w:rPr>
        <w:t>*</w:t>
      </w:r>
      <w:r w:rsidRPr="00C72667">
        <w:rPr>
          <w:b/>
          <w:bCs/>
          <w:sz w:val="28"/>
          <w:szCs w:val="28"/>
        </w:rPr>
        <w:t>Venezia</w:t>
      </w:r>
      <w:r w:rsidRPr="00C72667">
        <w:rPr>
          <w:b/>
          <w:bCs/>
          <w:sz w:val="28"/>
          <w:szCs w:val="28"/>
        </w:rPr>
        <w:t>. –</w:t>
      </w:r>
      <w:r w:rsidRPr="00C72667">
        <w:rPr>
          <w:sz w:val="28"/>
          <w:szCs w:val="28"/>
        </w:rPr>
        <w:t xml:space="preserve"> </w:t>
      </w:r>
      <w:r w:rsidRPr="00C72667">
        <w:rPr>
          <w:sz w:val="28"/>
          <w:szCs w:val="28"/>
        </w:rPr>
        <w:t>4 febbraio 1702-27 maggio</w:t>
      </w:r>
      <w:r w:rsidRPr="00C72667">
        <w:rPr>
          <w:sz w:val="28"/>
          <w:szCs w:val="28"/>
        </w:rPr>
        <w:t xml:space="preserve"> 1702. – </w:t>
      </w:r>
      <w:r w:rsidRPr="00C72667">
        <w:rPr>
          <w:sz w:val="28"/>
          <w:szCs w:val="28"/>
        </w:rPr>
        <w:t>2</w:t>
      </w:r>
      <w:r w:rsidRPr="00C72667">
        <w:rPr>
          <w:sz w:val="28"/>
          <w:szCs w:val="28"/>
        </w:rPr>
        <w:t xml:space="preserve"> foglio manoscritt</w:t>
      </w:r>
      <w:r w:rsidRPr="00C72667">
        <w:rPr>
          <w:sz w:val="28"/>
          <w:szCs w:val="28"/>
        </w:rPr>
        <w:t>i</w:t>
      </w:r>
      <w:r w:rsidRPr="00C72667">
        <w:rPr>
          <w:sz w:val="28"/>
          <w:szCs w:val="28"/>
        </w:rPr>
        <w:t>. ((</w:t>
      </w:r>
      <w:r w:rsidRPr="00C72667">
        <w:rPr>
          <w:sz w:val="28"/>
          <w:szCs w:val="28"/>
        </w:rPr>
        <w:t>Periodicità non determinata</w:t>
      </w:r>
    </w:p>
    <w:p w14:paraId="429AFDF7" w14:textId="4AB679C4" w:rsidR="005F6B26" w:rsidRPr="00C72667" w:rsidRDefault="005F6B26" w:rsidP="005F6B26">
      <w:pPr>
        <w:spacing w:after="0" w:line="240" w:lineRule="auto"/>
        <w:jc w:val="both"/>
        <w:rPr>
          <w:sz w:val="28"/>
          <w:szCs w:val="28"/>
        </w:rPr>
      </w:pPr>
      <w:r w:rsidRPr="00C72667">
        <w:rPr>
          <w:sz w:val="28"/>
          <w:szCs w:val="28"/>
        </w:rPr>
        <w:t xml:space="preserve">Soggetto: </w:t>
      </w:r>
      <w:r w:rsidRPr="00C72667">
        <w:rPr>
          <w:sz w:val="28"/>
          <w:szCs w:val="28"/>
        </w:rPr>
        <w:t>Venezia</w:t>
      </w:r>
      <w:r w:rsidRPr="00C72667">
        <w:rPr>
          <w:sz w:val="28"/>
          <w:szCs w:val="28"/>
        </w:rPr>
        <w:t xml:space="preserve"> - 1702</w:t>
      </w:r>
    </w:p>
    <w:p w14:paraId="6B5FDFC0" w14:textId="2390130D" w:rsidR="005F6B26" w:rsidRPr="00C72667" w:rsidRDefault="005F6B26" w:rsidP="005F6B26">
      <w:pPr>
        <w:spacing w:after="0" w:line="240" w:lineRule="auto"/>
        <w:jc w:val="both"/>
        <w:rPr>
          <w:sz w:val="28"/>
          <w:szCs w:val="28"/>
        </w:rPr>
      </w:pPr>
      <w:r w:rsidRPr="00C72667">
        <w:rPr>
          <w:b/>
          <w:bCs/>
          <w:color w:val="C00000"/>
          <w:sz w:val="28"/>
          <w:szCs w:val="28"/>
        </w:rPr>
        <w:t>Copia digitale</w:t>
      </w:r>
      <w:r w:rsidRPr="00C72667">
        <w:rPr>
          <w:sz w:val="28"/>
          <w:szCs w:val="28"/>
        </w:rPr>
        <w:t xml:space="preserve">: </w:t>
      </w:r>
      <w:hyperlink r:id="rId10" w:history="1">
        <w:r w:rsidRPr="00C72667">
          <w:rPr>
            <w:rStyle w:val="Collegamentoipertestuale"/>
            <w:sz w:val="28"/>
            <w:szCs w:val="28"/>
          </w:rPr>
          <w:t>1702</w:t>
        </w:r>
      </w:hyperlink>
    </w:p>
    <w:p w14:paraId="2193C0D6" w14:textId="77777777" w:rsidR="005F6B26" w:rsidRDefault="005F6B26" w:rsidP="005F6B26">
      <w:pPr>
        <w:spacing w:after="0" w:line="240" w:lineRule="auto"/>
        <w:jc w:val="both"/>
        <w:rPr>
          <w:sz w:val="24"/>
          <w:szCs w:val="24"/>
        </w:rPr>
      </w:pPr>
    </w:p>
    <w:p w14:paraId="7F66C593" w14:textId="5817BBFD" w:rsidR="00CB7100" w:rsidRPr="00C72667" w:rsidRDefault="00CB7100" w:rsidP="005F6B26">
      <w:pPr>
        <w:spacing w:after="0" w:line="240" w:lineRule="auto"/>
        <w:jc w:val="both"/>
        <w:rPr>
          <w:sz w:val="28"/>
          <w:szCs w:val="28"/>
        </w:rPr>
      </w:pPr>
      <w:r w:rsidRPr="00C72667">
        <w:rPr>
          <w:sz w:val="28"/>
          <w:szCs w:val="28"/>
        </w:rPr>
        <w:t>*</w:t>
      </w:r>
      <w:r w:rsidRPr="00C72667">
        <w:rPr>
          <w:b/>
          <w:bCs/>
          <w:sz w:val="28"/>
          <w:szCs w:val="28"/>
        </w:rPr>
        <w:t>Bruxelles. –</w:t>
      </w:r>
      <w:r w:rsidRPr="00C72667">
        <w:rPr>
          <w:sz w:val="28"/>
          <w:szCs w:val="28"/>
        </w:rPr>
        <w:t xml:space="preserve"> 9 giugno 1702. – 1 foglio manoscritt</w:t>
      </w:r>
      <w:r w:rsidR="009E3785" w:rsidRPr="00C72667">
        <w:rPr>
          <w:sz w:val="28"/>
          <w:szCs w:val="28"/>
        </w:rPr>
        <w:t>o</w:t>
      </w:r>
      <w:r w:rsidRPr="00C72667">
        <w:rPr>
          <w:sz w:val="28"/>
          <w:szCs w:val="28"/>
        </w:rPr>
        <w:t>. ((Settimanale</w:t>
      </w:r>
    </w:p>
    <w:p w14:paraId="4D9E8120" w14:textId="51B9B2C1" w:rsidR="00BD5703" w:rsidRPr="00C72667" w:rsidRDefault="00BD5703" w:rsidP="00BD5703">
      <w:pPr>
        <w:spacing w:after="0" w:line="240" w:lineRule="auto"/>
        <w:jc w:val="both"/>
        <w:rPr>
          <w:sz w:val="28"/>
          <w:szCs w:val="28"/>
        </w:rPr>
      </w:pPr>
      <w:r w:rsidRPr="00C72667">
        <w:rPr>
          <w:sz w:val="28"/>
          <w:szCs w:val="28"/>
        </w:rPr>
        <w:t>Soggetto: Paesi bassi - 1702</w:t>
      </w:r>
    </w:p>
    <w:p w14:paraId="07EBE2C1" w14:textId="45BF7874" w:rsidR="00CB7100" w:rsidRPr="00C72667" w:rsidRDefault="00CB7100" w:rsidP="00BD5703">
      <w:pPr>
        <w:spacing w:after="0" w:line="240" w:lineRule="auto"/>
        <w:jc w:val="both"/>
        <w:rPr>
          <w:sz w:val="28"/>
          <w:szCs w:val="28"/>
        </w:rPr>
      </w:pPr>
      <w:r w:rsidRPr="00C72667">
        <w:rPr>
          <w:b/>
          <w:bCs/>
          <w:color w:val="C00000"/>
          <w:sz w:val="28"/>
          <w:szCs w:val="28"/>
        </w:rPr>
        <w:t>Copia digitale</w:t>
      </w:r>
      <w:r w:rsidRPr="00C72667">
        <w:rPr>
          <w:sz w:val="28"/>
          <w:szCs w:val="28"/>
        </w:rPr>
        <w:t xml:space="preserve">: </w:t>
      </w:r>
      <w:hyperlink r:id="rId11" w:history="1">
        <w:r w:rsidRPr="00C72667">
          <w:rPr>
            <w:rStyle w:val="Collegamentoipertestuale"/>
            <w:sz w:val="28"/>
            <w:szCs w:val="28"/>
          </w:rPr>
          <w:t>9 giugno 1702</w:t>
        </w:r>
      </w:hyperlink>
    </w:p>
    <w:p w14:paraId="103FDADD" w14:textId="77777777" w:rsidR="00DB64CA" w:rsidRDefault="00DB64CA" w:rsidP="00BD5703">
      <w:pPr>
        <w:spacing w:after="0" w:line="240" w:lineRule="auto"/>
        <w:jc w:val="both"/>
        <w:rPr>
          <w:sz w:val="24"/>
          <w:szCs w:val="24"/>
        </w:rPr>
        <w:sectPr w:rsidR="00DB64CA" w:rsidSect="00C72667">
          <w:type w:val="continuous"/>
          <w:pgSz w:w="11906" w:h="16838" w:code="9"/>
          <w:pgMar w:top="1418" w:right="1418" w:bottom="1418" w:left="1134" w:header="709" w:footer="709" w:gutter="0"/>
          <w:cols w:num="3" w:space="708"/>
          <w:docGrid w:linePitch="360"/>
        </w:sectPr>
      </w:pPr>
    </w:p>
    <w:p w14:paraId="4FAECBEC" w14:textId="77777777" w:rsidR="00BD5703" w:rsidRPr="00DB64CA" w:rsidRDefault="00BD5703" w:rsidP="00BD5703">
      <w:pPr>
        <w:spacing w:after="0" w:line="240" w:lineRule="auto"/>
        <w:jc w:val="both"/>
        <w:rPr>
          <w:sz w:val="24"/>
          <w:szCs w:val="24"/>
        </w:rPr>
      </w:pPr>
    </w:p>
    <w:p w14:paraId="38FEC132" w14:textId="510DD70D" w:rsidR="001F7AF9" w:rsidRPr="00DB64CA" w:rsidRDefault="001F7AF9" w:rsidP="00DB64CA">
      <w:pPr>
        <w:spacing w:after="0" w:line="240" w:lineRule="auto"/>
        <w:jc w:val="center"/>
        <w:rPr>
          <w:sz w:val="24"/>
          <w:szCs w:val="24"/>
        </w:rPr>
      </w:pPr>
      <w:r w:rsidRPr="00DB64CA">
        <w:rPr>
          <w:noProof/>
          <w:sz w:val="24"/>
          <w:szCs w:val="24"/>
        </w:rPr>
        <w:drawing>
          <wp:inline distT="0" distB="0" distL="0" distR="0" wp14:anchorId="3FD696D0" wp14:editId="6EB9CBC3">
            <wp:extent cx="2077200" cy="2520000"/>
            <wp:effectExtent l="0" t="0" r="0" b="0"/>
            <wp:docPr id="34092706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27060" name=""/>
                    <pic:cNvPicPr/>
                  </pic:nvPicPr>
                  <pic:blipFill>
                    <a:blip r:embed="rId12"/>
                    <a:stretch>
                      <a:fillRect/>
                    </a:stretch>
                  </pic:blipFill>
                  <pic:spPr>
                    <a:xfrm>
                      <a:off x="0" y="0"/>
                      <a:ext cx="2077200" cy="2520000"/>
                    </a:xfrm>
                    <a:prstGeom prst="rect">
                      <a:avLst/>
                    </a:prstGeom>
                  </pic:spPr>
                </pic:pic>
              </a:graphicData>
            </a:graphic>
          </wp:inline>
        </w:drawing>
      </w:r>
      <w:r w:rsidRPr="00DB64CA">
        <w:rPr>
          <w:noProof/>
          <w:sz w:val="24"/>
          <w:szCs w:val="24"/>
        </w:rPr>
        <w:drawing>
          <wp:inline distT="0" distB="0" distL="0" distR="0" wp14:anchorId="0D94F71F" wp14:editId="3E1B3CF4">
            <wp:extent cx="1609200" cy="2520000"/>
            <wp:effectExtent l="0" t="0" r="0" b="0"/>
            <wp:docPr id="132464933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9200" cy="2520000"/>
                    </a:xfrm>
                    <a:prstGeom prst="rect">
                      <a:avLst/>
                    </a:prstGeom>
                    <a:noFill/>
                  </pic:spPr>
                </pic:pic>
              </a:graphicData>
            </a:graphic>
          </wp:inline>
        </w:drawing>
      </w:r>
    </w:p>
    <w:p w14:paraId="18D5C168" w14:textId="5FE4690C" w:rsidR="001F7AF9" w:rsidRPr="00DB64CA" w:rsidRDefault="001F7AF9" w:rsidP="00BD5703">
      <w:pPr>
        <w:spacing w:after="0" w:line="240" w:lineRule="auto"/>
        <w:jc w:val="both"/>
        <w:rPr>
          <w:sz w:val="24"/>
          <w:szCs w:val="24"/>
        </w:rPr>
      </w:pPr>
      <w:r w:rsidRPr="00DB64CA">
        <w:rPr>
          <w:sz w:val="24"/>
          <w:szCs w:val="24"/>
        </w:rPr>
        <w:t>*</w:t>
      </w:r>
      <w:r w:rsidRPr="00DB64CA">
        <w:rPr>
          <w:b/>
          <w:bCs/>
          <w:sz w:val="24"/>
          <w:szCs w:val="24"/>
        </w:rPr>
        <w:t>Foglio lombardo privilegiato</w:t>
      </w:r>
      <w:r w:rsidRPr="00DB64CA">
        <w:rPr>
          <w:sz w:val="24"/>
          <w:szCs w:val="24"/>
        </w:rPr>
        <w:t>. – N. 1 (2 luglio 1799)-29 dicembre 1801. - Verona : Per gli eredi Marco Moroni, [1799-1801]. – 3 volumi ; 24 cm. ((Bisettimanale. - LO10754738</w:t>
      </w:r>
    </w:p>
    <w:p w14:paraId="3DCA15B3" w14:textId="7308FEFA" w:rsidR="00BD5703" w:rsidRPr="00DB64CA" w:rsidRDefault="00BD5703" w:rsidP="00BD5703">
      <w:pPr>
        <w:spacing w:after="0" w:line="240" w:lineRule="auto"/>
        <w:jc w:val="both"/>
        <w:rPr>
          <w:sz w:val="24"/>
          <w:szCs w:val="24"/>
        </w:rPr>
      </w:pPr>
      <w:r w:rsidRPr="00DB64CA">
        <w:rPr>
          <w:sz w:val="24"/>
          <w:szCs w:val="24"/>
        </w:rPr>
        <w:t>Soggetto: Lombardia – 1799-1801</w:t>
      </w:r>
    </w:p>
    <w:p w14:paraId="26B6C460" w14:textId="043AE9BA" w:rsidR="00BD5703" w:rsidRPr="00DB64CA" w:rsidRDefault="00BD5703" w:rsidP="00BD5703">
      <w:pPr>
        <w:spacing w:after="0" w:line="240" w:lineRule="auto"/>
        <w:jc w:val="both"/>
        <w:rPr>
          <w:sz w:val="24"/>
          <w:szCs w:val="24"/>
        </w:rPr>
      </w:pPr>
      <w:r w:rsidRPr="00DB64CA">
        <w:rPr>
          <w:b/>
          <w:bCs/>
          <w:color w:val="C00000"/>
          <w:sz w:val="24"/>
          <w:szCs w:val="24"/>
        </w:rPr>
        <w:t>Copia digitale</w:t>
      </w:r>
      <w:r w:rsidRPr="00DB64CA">
        <w:rPr>
          <w:sz w:val="24"/>
          <w:szCs w:val="24"/>
        </w:rPr>
        <w:t xml:space="preserve">: </w:t>
      </w:r>
      <w:hyperlink r:id="rId14" w:history="1">
        <w:r w:rsidRPr="00DB64CA">
          <w:rPr>
            <w:rStyle w:val="Collegamentoipertestuale"/>
            <w:sz w:val="24"/>
            <w:szCs w:val="24"/>
          </w:rPr>
          <w:t>1(2.7.1799)-10(3.8.1799)</w:t>
        </w:r>
      </w:hyperlink>
    </w:p>
    <w:p w14:paraId="40536F44" w14:textId="7CBC1BBC" w:rsidR="001F7AF9" w:rsidRPr="00DB64CA" w:rsidRDefault="001F7AF9" w:rsidP="00BD5703">
      <w:pPr>
        <w:spacing w:after="0" w:line="240" w:lineRule="auto"/>
        <w:jc w:val="both"/>
        <w:rPr>
          <w:sz w:val="24"/>
          <w:szCs w:val="24"/>
        </w:rPr>
      </w:pPr>
      <w:r w:rsidRPr="00DB64CA">
        <w:rPr>
          <w:sz w:val="24"/>
          <w:szCs w:val="24"/>
        </w:rPr>
        <w:t>Soggetto: Politica internazionale – 1693-1801</w:t>
      </w:r>
    </w:p>
    <w:p w14:paraId="40CC630E" w14:textId="77777777" w:rsidR="00BD5703" w:rsidRDefault="00BD5703" w:rsidP="00BD5703">
      <w:pPr>
        <w:spacing w:after="0" w:line="240" w:lineRule="auto"/>
        <w:jc w:val="both"/>
      </w:pPr>
    </w:p>
    <w:p w14:paraId="0E042653" w14:textId="09A541EC" w:rsidR="001F7AF9" w:rsidRPr="001F7AF9" w:rsidRDefault="001F7AF9" w:rsidP="00BD5703">
      <w:pPr>
        <w:spacing w:after="0" w:line="240" w:lineRule="auto"/>
        <w:jc w:val="both"/>
        <w:rPr>
          <w:b/>
          <w:bCs/>
          <w:color w:val="C00000"/>
          <w:sz w:val="44"/>
          <w:szCs w:val="44"/>
        </w:rPr>
      </w:pPr>
      <w:r w:rsidRPr="001F7AF9">
        <w:rPr>
          <w:b/>
          <w:bCs/>
          <w:color w:val="C00000"/>
          <w:sz w:val="44"/>
          <w:szCs w:val="44"/>
        </w:rPr>
        <w:t>Informazioni storico-bibliografiche</w:t>
      </w:r>
    </w:p>
    <w:p w14:paraId="53BE9638" w14:textId="77777777" w:rsidR="001F7AF9" w:rsidRPr="00DB64CA" w:rsidRDefault="001F7AF9" w:rsidP="00BD5703">
      <w:pPr>
        <w:spacing w:after="0" w:line="240" w:lineRule="auto"/>
        <w:jc w:val="both"/>
        <w:rPr>
          <w:b/>
          <w:bCs/>
          <w:sz w:val="24"/>
          <w:szCs w:val="24"/>
        </w:rPr>
      </w:pPr>
      <w:r w:rsidRPr="00DB64CA">
        <w:rPr>
          <w:b/>
          <w:bCs/>
          <w:sz w:val="24"/>
          <w:szCs w:val="24"/>
        </w:rPr>
        <w:t>Foglio Lombardo Privilegiato (1799-1801)</w:t>
      </w:r>
    </w:p>
    <w:p w14:paraId="5195C519" w14:textId="77777777" w:rsidR="001F7AF9" w:rsidRPr="00DB64CA" w:rsidRDefault="001F7AF9" w:rsidP="00BD5703">
      <w:pPr>
        <w:spacing w:after="0" w:line="240" w:lineRule="auto"/>
        <w:jc w:val="both"/>
        <w:rPr>
          <w:sz w:val="24"/>
          <w:szCs w:val="24"/>
        </w:rPr>
      </w:pPr>
      <w:r w:rsidRPr="00DB64CA">
        <w:rPr>
          <w:sz w:val="24"/>
          <w:szCs w:val="24"/>
        </w:rPr>
        <w:t>Scheda della storica gazzetta "Foglio Lombardo Privilegiato”, pubblicata a Verona tra il 1799 e il 1801.</w:t>
      </w:r>
    </w:p>
    <w:p w14:paraId="79B7395A" w14:textId="77777777" w:rsidR="001F7AF9" w:rsidRPr="00DB64CA" w:rsidRDefault="001F7AF9" w:rsidP="00BD5703">
      <w:pPr>
        <w:spacing w:after="0" w:line="240" w:lineRule="auto"/>
        <w:jc w:val="both"/>
        <w:rPr>
          <w:b/>
          <w:bCs/>
          <w:sz w:val="24"/>
          <w:szCs w:val="24"/>
        </w:rPr>
      </w:pPr>
      <w:r w:rsidRPr="00DB64CA">
        <w:rPr>
          <w:b/>
          <w:bCs/>
          <w:sz w:val="24"/>
          <w:szCs w:val="24"/>
        </w:rPr>
        <w:t>Descrizione:</w:t>
      </w:r>
    </w:p>
    <w:p w14:paraId="052039C5" w14:textId="32DA7A78" w:rsidR="001F7AF9" w:rsidRPr="00DB64CA" w:rsidRDefault="001F7AF9" w:rsidP="00BD5703">
      <w:pPr>
        <w:spacing w:after="0" w:line="240" w:lineRule="auto"/>
        <w:jc w:val="both"/>
        <w:rPr>
          <w:sz w:val="24"/>
          <w:szCs w:val="24"/>
        </w:rPr>
      </w:pPr>
      <w:r w:rsidRPr="00DB64CA">
        <w:rPr>
          <w:sz w:val="24"/>
          <w:szCs w:val="24"/>
        </w:rPr>
        <w:t>Il 21 gennaio 1798, in seguito al trattato di Campoformio, Verona passò sotto il controllo austriaco, mentre le armate francesi avviarono quasi subito operazioni per riconquistarla. In questo contesto politico nacque la gazzetta "Foglio Lombardo Privilegiato", il cui titolo rifletteva chiaramente il programma editoriale: "Foglio" richiamava la memoria delle gazzette d’antico regime, "Lombardo" indicava l’area politico-amministrativa allora reclamata dall’Austria, e "Privilegiato" segnalava l’autorizzazione governativa. La linea del periodico fu apertamente filo-austriaca e contraria alle idee rivoluzionarie; l’esercito imperiale veniva spesso definito "il nostro esercito" e gran parte delle notizie consisteva in cronache militari e resoconti delle operazioni belliche. Il primo numero uscì il 3 luglio 1799, preceduto da un numero zero di dodici pagine che riassumeva la situazione politica e militare del momento. Le pubblicazioni avvenivano il mercoledì e il sabato; la consistenza variava generalmente tra otto e dieci pagine, con numerazione continua tra un fascicolo e l’altro. In rare occasioni era presente un supplemento. La testata presentava un apparato iconografico elaborato: sopra la cornice del titolo comparivano due globi affiancati da una veduta dell’Arena di Verona, la bandiera militare con l’aquila imperiale bicipite e una figura di Hermes che posa il caduceo sopra uno dei globi; tra i globi era presente un piccolo scudo con leone rampante e stelle. sotto il titolo era posta la citazione ovidiana «Est quoque cunctarum novitas gratissima rerum». Con il trattato di Lunéville del 9 febbraio 1801, Verona, ad eccezione della riva sinistra dell’Adige, tornò sotto controllo francese; la gazzetta continuò tuttavia le pubblicazioni fino al 29 dicembre dello stesso anno.</w:t>
      </w:r>
    </w:p>
    <w:p w14:paraId="4054E8A6" w14:textId="77777777" w:rsidR="001F7AF9" w:rsidRPr="00DB64CA" w:rsidRDefault="001F7AF9" w:rsidP="00BD5703">
      <w:pPr>
        <w:spacing w:after="0" w:line="240" w:lineRule="auto"/>
        <w:jc w:val="both"/>
        <w:rPr>
          <w:b/>
          <w:bCs/>
          <w:sz w:val="24"/>
          <w:szCs w:val="24"/>
        </w:rPr>
      </w:pPr>
      <w:r w:rsidRPr="00DB64CA">
        <w:rPr>
          <w:b/>
          <w:bCs/>
          <w:sz w:val="24"/>
          <w:szCs w:val="24"/>
        </w:rPr>
        <w:t>Ulteriori informazioni sulle gazzette di questa famiglia:</w:t>
      </w:r>
    </w:p>
    <w:p w14:paraId="146DF6FB" w14:textId="77777777" w:rsidR="001F7AF9" w:rsidRPr="00DB64CA" w:rsidRDefault="001F7AF9" w:rsidP="00BD5703">
      <w:pPr>
        <w:numPr>
          <w:ilvl w:val="0"/>
          <w:numId w:val="1"/>
        </w:numPr>
        <w:spacing w:after="0" w:line="240" w:lineRule="auto"/>
        <w:jc w:val="both"/>
        <w:rPr>
          <w:sz w:val="24"/>
          <w:szCs w:val="24"/>
        </w:rPr>
      </w:pPr>
      <w:r w:rsidRPr="00DB64CA">
        <w:rPr>
          <w:sz w:val="24"/>
          <w:szCs w:val="24"/>
        </w:rPr>
        <w:t xml:space="preserve">Opac SBN (ICCU): </w:t>
      </w:r>
      <w:hyperlink r:id="rId15" w:history="1">
        <w:r w:rsidRPr="00DB64CA">
          <w:rPr>
            <w:rStyle w:val="Collegamentoipertestuale"/>
            <w:sz w:val="24"/>
            <w:szCs w:val="24"/>
          </w:rPr>
          <w:t xml:space="preserve">LO10754738 </w:t>
        </w:r>
      </w:hyperlink>
    </w:p>
    <w:p w14:paraId="59A8CA62" w14:textId="77777777" w:rsidR="001F7AF9" w:rsidRPr="00DB64CA" w:rsidRDefault="001F7AF9" w:rsidP="00BD5703">
      <w:pPr>
        <w:spacing w:after="0" w:line="240" w:lineRule="auto"/>
        <w:jc w:val="both"/>
        <w:rPr>
          <w:b/>
          <w:bCs/>
          <w:sz w:val="24"/>
          <w:szCs w:val="24"/>
        </w:rPr>
      </w:pPr>
      <w:r w:rsidRPr="00DB64CA">
        <w:rPr>
          <w:b/>
          <w:bCs/>
          <w:sz w:val="24"/>
          <w:szCs w:val="24"/>
        </w:rPr>
        <w:t>Numeri disponibili online su questo sito:</w:t>
      </w:r>
    </w:p>
    <w:p w14:paraId="3B68EB37" w14:textId="77777777" w:rsidR="001F7AF9" w:rsidRPr="00DB64CA" w:rsidRDefault="001F7AF9" w:rsidP="00BD5703">
      <w:pPr>
        <w:numPr>
          <w:ilvl w:val="0"/>
          <w:numId w:val="2"/>
        </w:numPr>
        <w:spacing w:after="0" w:line="240" w:lineRule="auto"/>
        <w:jc w:val="both"/>
        <w:rPr>
          <w:sz w:val="24"/>
          <w:szCs w:val="24"/>
        </w:rPr>
      </w:pPr>
      <w:r w:rsidRPr="00DB64CA">
        <w:rPr>
          <w:sz w:val="24"/>
          <w:szCs w:val="24"/>
        </w:rPr>
        <w:t>Totale: 11, così distribuiti: 1799: 11 numeri</w:t>
      </w:r>
    </w:p>
    <w:p w14:paraId="318BD6C1" w14:textId="6776AD0B" w:rsidR="001F7AF9" w:rsidRPr="00DB64CA" w:rsidRDefault="001F7AF9" w:rsidP="00BD5703">
      <w:pPr>
        <w:spacing w:after="0" w:line="240" w:lineRule="auto"/>
        <w:jc w:val="both"/>
        <w:rPr>
          <w:sz w:val="24"/>
          <w:szCs w:val="24"/>
        </w:rPr>
      </w:pPr>
      <w:r w:rsidRPr="00DB64CA">
        <w:rPr>
          <w:sz w:val="24"/>
          <w:szCs w:val="24"/>
        </w:rPr>
        <w:t xml:space="preserve">I numeri online disponibili su questo sito sono consultabili tramite l’albero cronologico accessibile da </w:t>
      </w:r>
      <w:r w:rsidRPr="00DB64CA">
        <w:rPr>
          <w:i/>
          <w:iCs/>
          <w:sz w:val="24"/>
          <w:szCs w:val="24"/>
        </w:rPr>
        <w:t>Sfoglia gazzetta</w:t>
      </w:r>
      <w:r w:rsidRPr="00DB64CA">
        <w:rPr>
          <w:sz w:val="24"/>
          <w:szCs w:val="24"/>
        </w:rPr>
        <w:t>:</w:t>
      </w:r>
      <w:r w:rsidR="00BD5703" w:rsidRPr="00DB64CA">
        <w:rPr>
          <w:sz w:val="24"/>
          <w:szCs w:val="24"/>
        </w:rPr>
        <w:t xml:space="preserve"> </w:t>
      </w:r>
      <w:hyperlink r:id="rId16" w:history="1">
        <w:r w:rsidR="00BD5703" w:rsidRPr="00DB64CA">
          <w:rPr>
            <w:rStyle w:val="Collegamentoipertestuale"/>
            <w:sz w:val="24"/>
            <w:szCs w:val="24"/>
          </w:rPr>
          <w:t>https://www.gazzetteeavvisi.com/gazzetta/894.html</w:t>
        </w:r>
      </w:hyperlink>
      <w:r w:rsidRPr="00DB64CA">
        <w:rPr>
          <w:sz w:val="24"/>
          <w:szCs w:val="24"/>
        </w:rPr>
        <w:t xml:space="preserve">. </w:t>
      </w:r>
    </w:p>
    <w:sectPr w:rsidR="001F7AF9" w:rsidRPr="00DB64CA" w:rsidSect="005F6B26">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001524"/>
    <w:multiLevelType w:val="multilevel"/>
    <w:tmpl w:val="5E1A5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1CB2B21"/>
    <w:multiLevelType w:val="multilevel"/>
    <w:tmpl w:val="AF5AB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5256069">
    <w:abstractNumId w:val="1"/>
  </w:num>
  <w:num w:numId="2" w16cid:durableId="19445280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5358F"/>
    <w:rsid w:val="00087B5A"/>
    <w:rsid w:val="001F7AF9"/>
    <w:rsid w:val="0031062F"/>
    <w:rsid w:val="003605E3"/>
    <w:rsid w:val="00375F4B"/>
    <w:rsid w:val="003811E4"/>
    <w:rsid w:val="004941B4"/>
    <w:rsid w:val="004F1546"/>
    <w:rsid w:val="005F6B26"/>
    <w:rsid w:val="00653982"/>
    <w:rsid w:val="0075358F"/>
    <w:rsid w:val="009077AC"/>
    <w:rsid w:val="009E3785"/>
    <w:rsid w:val="00B925F9"/>
    <w:rsid w:val="00BD5703"/>
    <w:rsid w:val="00C71CAA"/>
    <w:rsid w:val="00C72667"/>
    <w:rsid w:val="00CB7100"/>
    <w:rsid w:val="00D544E6"/>
    <w:rsid w:val="00DB64CA"/>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33E53"/>
  <w15:chartTrackingRefBased/>
  <w15:docId w15:val="{0565E8A3-CF5F-44F9-BDA1-6CFC5295B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B7100"/>
  </w:style>
  <w:style w:type="paragraph" w:styleId="Titolo1">
    <w:name w:val="heading 1"/>
    <w:basedOn w:val="Normale"/>
    <w:next w:val="Normale"/>
    <w:link w:val="Titolo1Carattere"/>
    <w:uiPriority w:val="9"/>
    <w:qFormat/>
    <w:rsid w:val="0075358F"/>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75358F"/>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75358F"/>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75358F"/>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75358F"/>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75358F"/>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75358F"/>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75358F"/>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75358F"/>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5358F"/>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75358F"/>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75358F"/>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75358F"/>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75358F"/>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75358F"/>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5358F"/>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5358F"/>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5358F"/>
    <w:rPr>
      <w:rFonts w:eastAsiaTheme="majorEastAsia" w:cstheme="majorBidi"/>
      <w:color w:val="272727" w:themeColor="text1" w:themeTint="D8"/>
    </w:rPr>
  </w:style>
  <w:style w:type="paragraph" w:styleId="Titolo">
    <w:name w:val="Title"/>
    <w:basedOn w:val="Normale"/>
    <w:next w:val="Normale"/>
    <w:link w:val="TitoloCarattere"/>
    <w:uiPriority w:val="10"/>
    <w:qFormat/>
    <w:rsid w:val="007535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75358F"/>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5358F"/>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75358F"/>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5358F"/>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75358F"/>
    <w:rPr>
      <w:i/>
      <w:iCs/>
      <w:color w:val="404040" w:themeColor="text1" w:themeTint="BF"/>
    </w:rPr>
  </w:style>
  <w:style w:type="paragraph" w:styleId="Paragrafoelenco">
    <w:name w:val="List Paragraph"/>
    <w:basedOn w:val="Normale"/>
    <w:uiPriority w:val="34"/>
    <w:qFormat/>
    <w:rsid w:val="0075358F"/>
    <w:pPr>
      <w:ind w:left="720"/>
      <w:contextualSpacing/>
    </w:pPr>
  </w:style>
  <w:style w:type="character" w:styleId="Enfasiintensa">
    <w:name w:val="Intense Emphasis"/>
    <w:basedOn w:val="Carpredefinitoparagrafo"/>
    <w:uiPriority w:val="21"/>
    <w:qFormat/>
    <w:rsid w:val="0075358F"/>
    <w:rPr>
      <w:i/>
      <w:iCs/>
      <w:color w:val="365F91" w:themeColor="accent1" w:themeShade="BF"/>
    </w:rPr>
  </w:style>
  <w:style w:type="paragraph" w:styleId="Citazioneintensa">
    <w:name w:val="Intense Quote"/>
    <w:basedOn w:val="Normale"/>
    <w:next w:val="Normale"/>
    <w:link w:val="CitazioneintensaCarattere"/>
    <w:uiPriority w:val="30"/>
    <w:qFormat/>
    <w:rsid w:val="0075358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75358F"/>
    <w:rPr>
      <w:i/>
      <w:iCs/>
      <w:color w:val="365F91" w:themeColor="accent1" w:themeShade="BF"/>
    </w:rPr>
  </w:style>
  <w:style w:type="character" w:styleId="Riferimentointenso">
    <w:name w:val="Intense Reference"/>
    <w:basedOn w:val="Carpredefinitoparagrafo"/>
    <w:uiPriority w:val="32"/>
    <w:qFormat/>
    <w:rsid w:val="0075358F"/>
    <w:rPr>
      <w:b/>
      <w:bCs/>
      <w:smallCaps/>
      <w:color w:val="365F91" w:themeColor="accent1" w:themeShade="BF"/>
      <w:spacing w:val="5"/>
    </w:rPr>
  </w:style>
  <w:style w:type="character" w:styleId="Collegamentoipertestuale">
    <w:name w:val="Hyperlink"/>
    <w:basedOn w:val="Carpredefinitoparagrafo"/>
    <w:uiPriority w:val="99"/>
    <w:unhideWhenUsed/>
    <w:rsid w:val="00B925F9"/>
    <w:rPr>
      <w:color w:val="0000FF" w:themeColor="hyperlink"/>
      <w:u w:val="single"/>
    </w:rPr>
  </w:style>
  <w:style w:type="character" w:styleId="Menzionenonrisolta">
    <w:name w:val="Unresolved Mention"/>
    <w:basedOn w:val="Carpredefinitoparagrafo"/>
    <w:uiPriority w:val="99"/>
    <w:semiHidden/>
    <w:unhideWhenUsed/>
    <w:rsid w:val="00B925F9"/>
    <w:rPr>
      <w:color w:val="605E5C"/>
      <w:shd w:val="clear" w:color="auto" w:fill="E1DFDD"/>
    </w:rPr>
  </w:style>
  <w:style w:type="character" w:styleId="Collegamentovisitato">
    <w:name w:val="FollowedHyperlink"/>
    <w:basedOn w:val="Carpredefinitoparagrafo"/>
    <w:uiPriority w:val="99"/>
    <w:semiHidden/>
    <w:unhideWhenUsed/>
    <w:rsid w:val="00DB64C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azzetteeavvisi.com/gazzetta/894.htm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gazzetteeavvisi.com/albero/Gazzetta-60-T" TargetMode="External"/><Relationship Id="rId5" Type="http://schemas.openxmlformats.org/officeDocument/2006/relationships/webSettings" Target="webSettings.xml"/><Relationship Id="rId15" Type="http://schemas.openxmlformats.org/officeDocument/2006/relationships/hyperlink" Target="https://opac.sbn.it/bid/LO10754738" TargetMode="External"/><Relationship Id="rId10" Type="http://schemas.openxmlformats.org/officeDocument/2006/relationships/hyperlink" Target="https://www.gazzetteeavvisi.com/albero/Gazzetta-58-T" TargetMode="External"/><Relationship Id="rId4" Type="http://schemas.openxmlformats.org/officeDocument/2006/relationships/settings" Target="settings.xml"/><Relationship Id="rId9" Type="http://schemas.openxmlformats.org/officeDocument/2006/relationships/hyperlink" Target="https://www.gazzetteeavvisi.com/albero/Gazzetta-59-T" TargetMode="External"/><Relationship Id="rId14" Type="http://schemas.openxmlformats.org/officeDocument/2006/relationships/hyperlink" Target="https://www.gazzetteeavvisi.com/albero/Gazzetta-69-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9AD094-1BBD-4CC6-8547-037966096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Pages>
  <Words>524</Words>
  <Characters>2990</Characters>
  <Application>Microsoft Office Word</Application>
  <DocSecurity>0</DocSecurity>
  <Lines>24</Lines>
  <Paragraphs>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7</cp:revision>
  <dcterms:created xsi:type="dcterms:W3CDTF">2026-06-15T04:34:00Z</dcterms:created>
  <dcterms:modified xsi:type="dcterms:W3CDTF">2026-06-15T10:47:00Z</dcterms:modified>
</cp:coreProperties>
</file>