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AB08D" w14:textId="37C82FB5" w:rsidR="005860AB" w:rsidRPr="00B835C4" w:rsidRDefault="005860AB" w:rsidP="005860AB">
      <w:pPr>
        <w:spacing w:after="0" w:line="240" w:lineRule="auto"/>
        <w:jc w:val="both"/>
        <w:rPr>
          <w:rFonts w:cstheme="minorHAnsi"/>
          <w:bCs/>
          <w:i/>
          <w:iCs/>
          <w:sz w:val="16"/>
          <w:szCs w:val="16"/>
        </w:rPr>
      </w:pPr>
      <w:r>
        <w:rPr>
          <w:rFonts w:cstheme="minorHAnsi"/>
          <w:b/>
          <w:color w:val="C00000"/>
          <w:sz w:val="44"/>
          <w:szCs w:val="44"/>
        </w:rPr>
        <w:t>XU166</w:t>
      </w:r>
      <w:r>
        <w:rPr>
          <w:rFonts w:cstheme="minorHAnsi"/>
          <w:b/>
          <w:color w:val="C00000"/>
          <w:sz w:val="44"/>
          <w:szCs w:val="44"/>
        </w:rPr>
        <w:t>7</w:t>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t xml:space="preserve">scheda creata il </w:t>
      </w:r>
      <w:r>
        <w:rPr>
          <w:rFonts w:cstheme="minorHAnsi"/>
          <w:bCs/>
          <w:i/>
          <w:iCs/>
          <w:sz w:val="16"/>
          <w:szCs w:val="16"/>
        </w:rPr>
        <w:t>2</w:t>
      </w:r>
      <w:r w:rsidRPr="00B835C4">
        <w:rPr>
          <w:rFonts w:cstheme="minorHAnsi"/>
          <w:bCs/>
          <w:i/>
          <w:iCs/>
          <w:sz w:val="16"/>
          <w:szCs w:val="16"/>
        </w:rPr>
        <w:t xml:space="preserve"> </w:t>
      </w:r>
      <w:r>
        <w:rPr>
          <w:rFonts w:cstheme="minorHAnsi"/>
          <w:bCs/>
          <w:i/>
          <w:iCs/>
          <w:sz w:val="16"/>
          <w:szCs w:val="16"/>
        </w:rPr>
        <w:t>febbraio</w:t>
      </w:r>
      <w:r w:rsidRPr="00B835C4">
        <w:rPr>
          <w:rFonts w:cstheme="minorHAnsi"/>
          <w:bCs/>
          <w:i/>
          <w:iCs/>
          <w:sz w:val="16"/>
          <w:szCs w:val="16"/>
        </w:rPr>
        <w:t xml:space="preserve"> 2026</w:t>
      </w:r>
    </w:p>
    <w:p w14:paraId="40B3F0C2" w14:textId="5E154CDA" w:rsidR="005860AB" w:rsidRPr="00B835C4" w:rsidRDefault="005C316D" w:rsidP="005860AB">
      <w:pPr>
        <w:spacing w:after="0" w:line="240" w:lineRule="auto"/>
        <w:jc w:val="both"/>
        <w:rPr>
          <w:rFonts w:cstheme="minorHAnsi"/>
          <w:b/>
        </w:rPr>
      </w:pPr>
      <w:r>
        <w:rPr>
          <w:rFonts w:cstheme="minorHAnsi"/>
          <w:b/>
          <w:noProof/>
          <w:color w:val="C00000"/>
          <w:sz w:val="44"/>
          <w:szCs w:val="44"/>
        </w:rPr>
        <w:drawing>
          <wp:anchor distT="0" distB="0" distL="114300" distR="114300" simplePos="0" relativeHeight="251658240" behindDoc="0" locked="0" layoutInCell="1" allowOverlap="1" wp14:anchorId="347DE860" wp14:editId="4EB7B48B">
            <wp:simplePos x="0" y="0"/>
            <wp:positionH relativeFrom="column">
              <wp:posOffset>-43180</wp:posOffset>
            </wp:positionH>
            <wp:positionV relativeFrom="paragraph">
              <wp:posOffset>133350</wp:posOffset>
            </wp:positionV>
            <wp:extent cx="2408400" cy="3600000"/>
            <wp:effectExtent l="0" t="0" r="0" b="635"/>
            <wp:wrapSquare wrapText="bothSides"/>
            <wp:docPr id="12512720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8400" cy="3600000"/>
                    </a:xfrm>
                    <a:prstGeom prst="rect">
                      <a:avLst/>
                    </a:prstGeom>
                    <a:noFill/>
                  </pic:spPr>
                </pic:pic>
              </a:graphicData>
            </a:graphic>
            <wp14:sizeRelH relativeFrom="margin">
              <wp14:pctWidth>0</wp14:pctWidth>
            </wp14:sizeRelH>
            <wp14:sizeRelV relativeFrom="margin">
              <wp14:pctHeight>0</wp14:pctHeight>
            </wp14:sizeRelV>
          </wp:anchor>
        </w:drawing>
      </w:r>
      <w:r w:rsidR="005860AB" w:rsidRPr="00B835C4">
        <w:rPr>
          <w:rFonts w:cstheme="minorHAnsi"/>
          <w:b/>
          <w:color w:val="C00000"/>
          <w:sz w:val="44"/>
          <w:szCs w:val="44"/>
        </w:rPr>
        <w:t>Descrizione bibliografica</w:t>
      </w:r>
      <w:r w:rsidR="005860AB" w:rsidRPr="00B835C4">
        <w:rPr>
          <w:rFonts w:cstheme="minorHAnsi"/>
          <w:b/>
        </w:rPr>
        <w:t xml:space="preserve"> </w:t>
      </w:r>
    </w:p>
    <w:p w14:paraId="3A4D93F1" w14:textId="1EF787E4" w:rsidR="005860AB" w:rsidRPr="005C316D" w:rsidRDefault="005860AB" w:rsidP="005860AB">
      <w:pPr>
        <w:spacing w:after="0" w:line="240" w:lineRule="auto"/>
        <w:jc w:val="both"/>
        <w:rPr>
          <w:sz w:val="32"/>
          <w:szCs w:val="32"/>
        </w:rPr>
      </w:pPr>
      <w:r w:rsidRPr="005C316D">
        <w:rPr>
          <w:sz w:val="32"/>
          <w:szCs w:val="32"/>
        </w:rPr>
        <w:t>La *</w:t>
      </w:r>
      <w:proofErr w:type="gramStart"/>
      <w:r w:rsidRPr="005C316D">
        <w:rPr>
          <w:b/>
          <w:bCs/>
          <w:sz w:val="32"/>
          <w:szCs w:val="32"/>
        </w:rPr>
        <w:t>bilancia</w:t>
      </w:r>
      <w:r w:rsidRPr="005C316D">
        <w:rPr>
          <w:sz w:val="32"/>
          <w:szCs w:val="32"/>
        </w:rPr>
        <w:t xml:space="preserve"> :</w:t>
      </w:r>
      <w:proofErr w:type="gramEnd"/>
      <w:r w:rsidRPr="005C316D">
        <w:rPr>
          <w:sz w:val="32"/>
          <w:szCs w:val="32"/>
        </w:rPr>
        <w:t xml:space="preserve"> giornale ebdomadario, umoristico e di varietà con illustrazioni. </w:t>
      </w:r>
      <w:r w:rsidR="00965525" w:rsidRPr="005C316D">
        <w:rPr>
          <w:sz w:val="32"/>
          <w:szCs w:val="32"/>
        </w:rPr>
        <w:t>–</w:t>
      </w:r>
      <w:r w:rsidRPr="005C316D">
        <w:rPr>
          <w:sz w:val="32"/>
          <w:szCs w:val="32"/>
        </w:rPr>
        <w:t xml:space="preserve"> </w:t>
      </w:r>
      <w:r w:rsidR="00965525" w:rsidRPr="005C316D">
        <w:rPr>
          <w:sz w:val="32"/>
          <w:szCs w:val="32"/>
        </w:rPr>
        <w:t xml:space="preserve">N. 1 (4 gennaio </w:t>
      </w:r>
      <w:proofErr w:type="gramStart"/>
      <w:r w:rsidR="00965525" w:rsidRPr="005C316D">
        <w:rPr>
          <w:sz w:val="32"/>
          <w:szCs w:val="32"/>
        </w:rPr>
        <w:t>1868)-</w:t>
      </w:r>
      <w:proofErr w:type="gramEnd"/>
      <w:r w:rsidR="005C316D" w:rsidRPr="005C316D">
        <w:rPr>
          <w:sz w:val="32"/>
          <w:szCs w:val="32"/>
        </w:rPr>
        <w:t xml:space="preserve">  </w:t>
      </w:r>
      <w:proofErr w:type="gramStart"/>
      <w:r w:rsidR="005C316D" w:rsidRPr="005C316D">
        <w:rPr>
          <w:sz w:val="32"/>
          <w:szCs w:val="32"/>
        </w:rPr>
        <w:t xml:space="preserve">  </w:t>
      </w:r>
      <w:r w:rsidR="00965525" w:rsidRPr="005C316D">
        <w:rPr>
          <w:sz w:val="32"/>
          <w:szCs w:val="32"/>
        </w:rPr>
        <w:t>.</w:t>
      </w:r>
      <w:proofErr w:type="gramEnd"/>
      <w:r w:rsidR="00965525" w:rsidRPr="005C316D">
        <w:rPr>
          <w:sz w:val="32"/>
          <w:szCs w:val="32"/>
        </w:rPr>
        <w:t xml:space="preserve"> - </w:t>
      </w:r>
      <w:proofErr w:type="gramStart"/>
      <w:r w:rsidRPr="005C316D">
        <w:rPr>
          <w:sz w:val="32"/>
          <w:szCs w:val="32"/>
        </w:rPr>
        <w:t>Fiume :</w:t>
      </w:r>
      <w:proofErr w:type="gramEnd"/>
      <w:r w:rsidRPr="005C316D">
        <w:rPr>
          <w:sz w:val="32"/>
          <w:szCs w:val="32"/>
        </w:rPr>
        <w:t xml:space="preserve"> Stabilimento tipo-litografico fiumano, [1868-1919]. – 52 </w:t>
      </w:r>
      <w:proofErr w:type="gramStart"/>
      <w:r w:rsidRPr="005C316D">
        <w:rPr>
          <w:sz w:val="32"/>
          <w:szCs w:val="32"/>
        </w:rPr>
        <w:t>volumi ;</w:t>
      </w:r>
      <w:proofErr w:type="gramEnd"/>
      <w:r w:rsidRPr="005C316D">
        <w:rPr>
          <w:sz w:val="32"/>
          <w:szCs w:val="32"/>
        </w:rPr>
        <w:t xml:space="preserve"> 44 cm. ((Settimanale; poi quotidiano. – L’editore varia: U. e M. </w:t>
      </w:r>
      <w:proofErr w:type="spellStart"/>
      <w:r w:rsidRPr="005C316D">
        <w:rPr>
          <w:sz w:val="32"/>
          <w:szCs w:val="32"/>
        </w:rPr>
        <w:t>Mohovich</w:t>
      </w:r>
      <w:proofErr w:type="spellEnd"/>
      <w:r w:rsidRPr="005C316D">
        <w:rPr>
          <w:sz w:val="32"/>
          <w:szCs w:val="32"/>
        </w:rPr>
        <w:t>. – Il formato varia: 58 cm. - LO10741279; RML0016780</w:t>
      </w:r>
    </w:p>
    <w:p w14:paraId="0BF5BC3C" w14:textId="2D07D6E5" w:rsidR="005C316D" w:rsidRPr="005C316D" w:rsidRDefault="005C316D" w:rsidP="005860AB">
      <w:pPr>
        <w:spacing w:after="0" w:line="240" w:lineRule="auto"/>
        <w:jc w:val="both"/>
        <w:rPr>
          <w:sz w:val="32"/>
          <w:szCs w:val="32"/>
        </w:rPr>
      </w:pPr>
      <w:r w:rsidRPr="005C316D">
        <w:rPr>
          <w:sz w:val="32"/>
          <w:szCs w:val="32"/>
        </w:rPr>
        <w:t>Soggetto: Fiume – 1868-1919</w:t>
      </w:r>
    </w:p>
    <w:p w14:paraId="67CDA278" w14:textId="77777777" w:rsidR="005860AB" w:rsidRDefault="005860AB" w:rsidP="005860AB">
      <w:pPr>
        <w:spacing w:after="0" w:line="240" w:lineRule="auto"/>
        <w:jc w:val="both"/>
      </w:pPr>
    </w:p>
    <w:p w14:paraId="7E64B12A" w14:textId="77777777" w:rsidR="005860AB" w:rsidRDefault="005860AB" w:rsidP="005860AB">
      <w:pPr>
        <w:spacing w:after="0" w:line="240" w:lineRule="auto"/>
        <w:jc w:val="both"/>
        <w:rPr>
          <w:b/>
          <w:bCs/>
          <w:color w:val="C00000"/>
          <w:sz w:val="44"/>
          <w:szCs w:val="44"/>
        </w:rPr>
      </w:pPr>
      <w:r>
        <w:rPr>
          <w:b/>
          <w:bCs/>
          <w:color w:val="C00000"/>
          <w:sz w:val="44"/>
          <w:szCs w:val="44"/>
        </w:rPr>
        <w:t>Informazioni storico-bibliografiche</w:t>
      </w:r>
    </w:p>
    <w:p w14:paraId="673DD03F" w14:textId="32CC151B" w:rsidR="005860AB" w:rsidRDefault="005860AB" w:rsidP="005860AB">
      <w:pPr>
        <w:spacing w:after="0" w:line="240" w:lineRule="auto"/>
        <w:jc w:val="both"/>
      </w:pPr>
      <w:r w:rsidRPr="005860AB">
        <w:t xml:space="preserve">LA BILANCIA Giornale politico, commerciale, marittimo. Settimanale, presto divenuto quotidiano del pomeriggio, in formato di 4 pagine, a 5 colonne, 6 soldi; abbonamento annuo fiorini 16 per Fiume, 18 per la Monarchia, 24 per l’estero. Fiume, Tipografia Mohovich, poi </w:t>
      </w:r>
      <w:proofErr w:type="spellStart"/>
      <w:r w:rsidRPr="005860AB">
        <w:t>Battara</w:t>
      </w:r>
      <w:proofErr w:type="spellEnd"/>
      <w:r w:rsidRPr="005860AB">
        <w:t xml:space="preserve">. Redattore responsabile Emidio Mohovich, poi </w:t>
      </w:r>
      <w:proofErr w:type="spellStart"/>
      <w:r w:rsidRPr="005860AB">
        <w:t>Nossau</w:t>
      </w:r>
      <w:proofErr w:type="spellEnd"/>
      <w:r w:rsidRPr="005860AB">
        <w:t xml:space="preserve">, dottor A. Albertoni, A. </w:t>
      </w:r>
      <w:proofErr w:type="spellStart"/>
      <w:r w:rsidRPr="005860AB">
        <w:t>Hodnih</w:t>
      </w:r>
      <w:proofErr w:type="spellEnd"/>
      <w:r w:rsidRPr="005860AB">
        <w:t xml:space="preserve">, M. </w:t>
      </w:r>
      <w:proofErr w:type="spellStart"/>
      <w:r w:rsidRPr="005860AB">
        <w:t>Druscovich</w:t>
      </w:r>
      <w:proofErr w:type="spellEnd"/>
      <w:r w:rsidRPr="005860AB">
        <w:t>, Giovanni Marvin, Armando Odenigo. Dal 23 dicembre 1867 (numero di saggio) e 4 gennaio 1868 (primo numero regolare) al 1919. Tiratura media di 3000 copie con supplementi. È questo il giornale più accreditato e diffuso a Fiume, con la vita più duratura, dato che uscirà fino alla fine della Prima Guerra Mondiale, ossia per cinquanta anni mutando tono, indirizzo, composizione e formato, attraverso varie crisi redazionali. All’inizio, usciva una</w:t>
      </w:r>
      <w:r>
        <w:t xml:space="preserve"> </w:t>
      </w:r>
      <w:r w:rsidRPr="005860AB">
        <w:t xml:space="preserve">volta la settimana, il sabato. Dalla fine del 1870, il giornale inizia la sua pubblicazione quotidiana, escluse le festività. Ad accompagnarlo sarà la denominazione di “Giornale politico, commerciale e marittimo </w:t>
      </w:r>
      <w:proofErr w:type="spellStart"/>
      <w:r w:rsidRPr="005860AB">
        <w:t>cotidiano</w:t>
      </w:r>
      <w:proofErr w:type="spellEnd"/>
      <w:r w:rsidRPr="005860AB">
        <w:t xml:space="preserve">”. Lo redigeva per ben trent’anni il brillante e operoso Emidio Mohovich che ne era pure il tipografo, fino alla morte avvenuta nel 1898. Suo era sempre l’articolo di fondo. La redazione era composta dal cronista Plinio Cortesi, dal traduttore dal tedesco Ernesto Brelich e dal corrispondente da Trieste P. M. Leporini e da altri giornalisti non di professione «ma piuttosto funzionari governativi o municipali come il notaio Nicola Gelletich, autore di opere giuridiche e vice segretario»7. Nel 1872, dopo due anni dalla fondazione, La Bilancia aumenta di formato e troviamo già qualche collaboratore interno (Zolfanelli), mentre il servizio d’informazioni si sviluppa con </w:t>
      </w:r>
      <w:proofErr w:type="spellStart"/>
      <w:r w:rsidRPr="005860AB">
        <w:t>Coglievina</w:t>
      </w:r>
      <w:proofErr w:type="spellEnd"/>
      <w:r w:rsidRPr="005860AB">
        <w:t xml:space="preserve"> che inizia a inviare le sue corrispondenze da Vienna e altre informazioni telegrafiche. Nel 1873 entra nella redazione quale cronista l’ex garibaldino Enrico Matcovich8 che combatté al fianco dei Mille per la conquista del Regno delle due Sicilie. Al Leporini e al </w:t>
      </w:r>
      <w:proofErr w:type="spellStart"/>
      <w:r w:rsidRPr="005860AB">
        <w:t>Coglievina</w:t>
      </w:r>
      <w:proofErr w:type="spellEnd"/>
      <w:r w:rsidRPr="005860AB">
        <w:t xml:space="preserve"> si aggiungono quali informatori A. </w:t>
      </w:r>
      <w:proofErr w:type="spellStart"/>
      <w:r w:rsidRPr="005860AB">
        <w:t>Wasvary</w:t>
      </w:r>
      <w:proofErr w:type="spellEnd"/>
      <w:r w:rsidRPr="005860AB">
        <w:t xml:space="preserve"> da Budapest, O. </w:t>
      </w:r>
      <w:proofErr w:type="spellStart"/>
      <w:r w:rsidRPr="005860AB">
        <w:t>Hasseck</w:t>
      </w:r>
      <w:proofErr w:type="spellEnd"/>
      <w:r w:rsidRPr="005860AB">
        <w:t xml:space="preserve"> da Trieste, Mario Lanza da Venezia e S. Fortini da Firenze. Nel 1873 un nome illustre entra a far parte del comitato redazionale. Questo è il giornalista, scrittore e librettista italiano nato a Zara, Arturo Colautti, che assunse le funzioni di redattore capo. Il primo luglio dell’anno seguente troviamo quale cronista de La Bilancia, Nereo Mayer9. Nel 1882 il giornale raddoppia il formato. Due anni dopo e precisamente a partire dal 22 settembre del 1884 viene a rinforzare la già cospicua schiera di redattori, Adolfo Pellegrini. Nel 1887 ai tanti corrispondenti che già contava La Bilancia viene ad aggiungersi Gaetano Feoli, le cui corrispondenza fanno </w:t>
      </w:r>
      <w:proofErr w:type="spellStart"/>
      <w:r w:rsidRPr="005860AB">
        <w:t>si</w:t>
      </w:r>
      <w:proofErr w:type="spellEnd"/>
      <w:r w:rsidRPr="005860AB">
        <w:t xml:space="preserve"> che ad esse venga proibita la libera circolazione postale in tutta l’Austria. Nello stesso anno però in seguito ai passi fatti da Augusto Ziehy, allora governatore di Fiume, tale divieto viene revocato e permessa nuovamente la spedizione. Nell’anno 1890 ogni martedì, </w:t>
      </w:r>
      <w:r w:rsidRPr="005860AB">
        <w:lastRenderedPageBreak/>
        <w:t>quale supplemento de La Bilancia si pubblica L’Avvisatore,</w:t>
      </w:r>
      <w:r>
        <w:t xml:space="preserve"> </w:t>
      </w:r>
      <w:r w:rsidRPr="005860AB">
        <w:t xml:space="preserve">foglio ufficiale del R. Governo marittimo. Francesco Kučinić invia, nel 1892 la corrispondenza da Istanbul. Il 22 gennaio del 1893 Adolfo Pellegrini abbandona la redazione de La Bilancia per entrare in quelle de La Varietà giornale del mattino edito dallo stesso stabilimento. Il 5 marzo 1893 muore Emidio Mohovich, il fondatore e per 30 anni consecutivi redattore e direttore de La Bilancia. Dopo la sua scomparsa il testimone </w:t>
      </w:r>
      <w:proofErr w:type="gramStart"/>
      <w:r w:rsidRPr="005860AB">
        <w:t>delle direzione</w:t>
      </w:r>
      <w:proofErr w:type="gramEnd"/>
      <w:r w:rsidRPr="005860AB">
        <w:t xml:space="preserve"> passerà al figlio maggiore Vito che tuttavia muore nel 1903, a soli 39 anni. Le redini finiranno quindi nelle mani dei fratelli Ugo e Mario. In questo periodo il foglio subisce un’ulteriore trasformazione, viene pubblicato due volte al giorno: un’edizione del mattino e una serale. Nereo Mayer viene sostituito nella carica di caporedattore dal librettista, maestro di musica e avvocato, Azzo Albertoni10. Costruito con cura, con un occhio rivolto sempre alle nuove tendenze mediatiche, La Bilancia diventerà il punto di riferimento per la città e per i suoi abitanti. Agli articoli politici e alla cronaca locale s’aggiungevano quelli di varia cultura con servizi e corrispondenze dall’estero che erano organizzati con piglio moderno. Una particolare attenzione era riservata ai bollettini di borsa e alle notizie di carattere economico. Non mancavano articoli di cultura generale e brevi romanzi d’appendice. Quest’ultima sezione era considerata all’epoca una carta vincente per attirare nuovi lettori. Il giornale lentamente si affermò, mentre la tipografia del </w:t>
      </w:r>
      <w:proofErr w:type="spellStart"/>
      <w:r w:rsidRPr="005860AB">
        <w:t>Mohovich</w:t>
      </w:r>
      <w:proofErr w:type="spellEnd"/>
      <w:r w:rsidRPr="005860AB">
        <w:t xml:space="preserve"> divenne la più importante della città. In essa, come vedremo, saranno pubblicati la maggior parte dei periodici </w:t>
      </w:r>
      <w:proofErr w:type="gramStart"/>
      <w:r w:rsidRPr="005860AB">
        <w:t xml:space="preserve">f </w:t>
      </w:r>
      <w:proofErr w:type="spellStart"/>
      <w:r w:rsidRPr="005860AB">
        <w:t>iumani</w:t>
      </w:r>
      <w:proofErr w:type="spellEnd"/>
      <w:proofErr w:type="gramEnd"/>
      <w:r w:rsidRPr="005860AB">
        <w:t xml:space="preserve"> del tempo. Il foglio, da settimanale che era all’inizio, divenne quotidiano nel ’70. Trovò pure una certa diffusione a Trieste e nelle isole del Quarnero, in Istria e in Dalmazia. Fu per i giornali tedeschi, austriaci, ungheresi e croati la fonte prima e più autorevole di notizie fiumane. La nascita e la concezione de La Bilancia ha il merito di aver radicalmente cambiato la cultura d’informazione in città. All’inizio, secondo l’usanza dell’epoca, il foglio si limitava a essere un mero strumento che registrava ciò che accadeva nella realtà. Successivamente con il tempo questo aspetto muta di tono, </w:t>
      </w:r>
      <w:proofErr w:type="gramStart"/>
      <w:r w:rsidRPr="005860AB">
        <w:t>è</w:t>
      </w:r>
      <w:proofErr w:type="gramEnd"/>
      <w:r w:rsidRPr="005860AB">
        <w:t xml:space="preserve"> inizia a provocare eventi riportando le dichiarazioni degli interessati o intervistati. Nasce così il caposaldo fiumano delle pratiche del giornalismo moderno: la citazione</w:t>
      </w:r>
      <w:r>
        <w:t xml:space="preserve"> </w:t>
      </w:r>
      <w:r w:rsidRPr="005860AB">
        <w:t xml:space="preserve">diretta della fonte come prova di attendibilità e obbiettività del giornalista. La creazione di </w:t>
      </w:r>
      <w:proofErr w:type="spellStart"/>
      <w:r w:rsidRPr="005860AB">
        <w:t>Mohovich</w:t>
      </w:r>
      <w:proofErr w:type="spellEnd"/>
      <w:r w:rsidRPr="005860AB">
        <w:t xml:space="preserve"> ha anche il merito di aver introdotto a Fiume, all’inizio del XX secolo, la prassi dell’edizione straordinaria in occasione di eventi di particolare rilevanza. Ma le novità che accompagneranno il foglio lungo i suoi cinque decenni sono tantissime. Il giornale è stato, infatti, tra i primi a raccogliere le notizie dal distretto di polizia, nelle aule dei tribunali, nelle strade e altri luoghi dove è accaduto il fatto. Nell’ultimo periodo del giornale sarà introdotta anche la pratica di richiamare l’attenzione del lettore sull’evento con titoli enormi, spesso da urlo. Sopra la testata vi era la figura della bilancia, simbolo di giustizia ed equità che rappresenta la necessità di soppesare ogni situazione. Sotto, il moto Giornale ebdomadario, umoristico e di varietà con illustrazioni che con l’inizio degli anni ’70 muterà in Giornale Politico-Commerciale Marittimo, frase che condensa il proposito di stampa popolare rivolta a tutti. Questa aspetto non sarà proposto solamente attraverso il contenuto ma anche attraverso il prezzo del giornale, accessibile a tutti. Anche lo stile del linguaggio avrà la sua evoluzione, lenta ma inevitabile. Nel solo inizio la forma avrà un carattere letterario, che tende a essere alto, tuttavia spesso con eufemismi, formule burocratiche, forme letterarie desuete ed esagerate. Lo stile modificherà poi in quello giornalistico con frasi semplici, chiare, brevi ed equilibrate al servizio del lettore. In fondo, sempre della prima pagina, </w:t>
      </w:r>
      <w:proofErr w:type="gramStart"/>
      <w:r w:rsidRPr="005860AB">
        <w:t>nelle sezione</w:t>
      </w:r>
      <w:proofErr w:type="gramEnd"/>
      <w:r w:rsidRPr="005860AB">
        <w:t xml:space="preserve"> “Appendice”, venivano pubblicati feuilleton, tra i quali ricordiamo “Madamigella Tempesta per Amedeo Achard”, “Le ultime ore di Gioachino Murat”, “Un viaggio nella luna – Racconto fantastico di Alessandro Dumas Figlio”, “Oreste e Pilade – Racconto umoristico tradotto dal francese”, “Biografia di Francesco Deak”, “Delitti di sangue – Romanzo tratto da antiche pergamene per Oscarre Montorio” e altri ancora. Nel terzo anno di vita il giornale pubblica nelle sue appendici “La storia degli scocchi”, scritta, come riporta il foglio, “dall’arcivescovo di Zara ‘Minucio Minuci’ e continuata magistralmente da quell’acuto ingegno di fra ‘Paolo Sarpi’”. Seguiva </w:t>
      </w:r>
      <w:proofErr w:type="gramStart"/>
      <w:r w:rsidRPr="005860AB">
        <w:t>nelle seconda</w:t>
      </w:r>
      <w:proofErr w:type="gramEnd"/>
      <w:r w:rsidRPr="005860AB">
        <w:t xml:space="preserve"> pagine articoli di politica con le “Notizie della giornata” composta dalle sezioni “Interno” ed “Estero”. A chiudere la pagina era i “Dispacci telegrafici della Bilancia”. La terza si apriva con</w:t>
      </w:r>
      <w:r>
        <w:t xml:space="preserve"> </w:t>
      </w:r>
      <w:r w:rsidRPr="005860AB">
        <w:t xml:space="preserve">le “Notizie locali”, rubrica che presentava spesso un intenso resoconto sullo stato di realizzazione della ferrovia di Fiume. Come riportato prima al foglio collaborarono il garibaldino e avventuriero dalmata Enrico Matcovich che secondo alcune fonti ne è stato pure </w:t>
      </w:r>
      <w:proofErr w:type="gramStart"/>
      <w:r w:rsidRPr="005860AB">
        <w:t>redattore11, tuttavia</w:t>
      </w:r>
      <w:proofErr w:type="gramEnd"/>
      <w:r w:rsidRPr="005860AB">
        <w:t xml:space="preserve"> dalle copie prese in analisi non è emerso nulla di ciò. Tra le schiere di collaboratori troviamo ancora il veglioto e storico dell’Istria, Giuseppe Vassilich, il pedagogo e promotore della vita culturale italo-</w:t>
      </w:r>
      <w:r w:rsidRPr="005860AB">
        <w:lastRenderedPageBreak/>
        <w:t>ungherese a Fiume, nonché prezioso studioso del passato della città, Alfredo Fest12. Fu proprio quest’ultimo ad avviare sulle pagine del giornale l’articolo editoriale che presentava gli avvenimenti politici dell’Ungheria. Nel corso degli anni produsse più di cento di tali articoli. Questa esperienza lo portò a fondare e dirigere, insieme a Sándor Kőrösi nel 1893, il settimanale di cultura e d’informazione</w:t>
      </w:r>
    </w:p>
    <w:p w14:paraId="2678B5C4" w14:textId="71A8E4BC" w:rsidR="005860AB" w:rsidRPr="005860AB" w:rsidRDefault="005860AB" w:rsidP="005860AB">
      <w:pPr>
        <w:spacing w:after="0" w:line="240" w:lineRule="auto"/>
        <w:jc w:val="both"/>
        <w:rPr>
          <w:i/>
          <w:iCs/>
        </w:rPr>
      </w:pPr>
      <w:r w:rsidRPr="005860AB">
        <w:t xml:space="preserve">Magyar </w:t>
      </w:r>
      <w:proofErr w:type="spellStart"/>
      <w:r w:rsidRPr="005860AB">
        <w:t>Tengerpart</w:t>
      </w:r>
      <w:proofErr w:type="spellEnd"/>
      <w:r w:rsidRPr="005860AB">
        <w:t xml:space="preserve"> (Litorale Ungarico), che fino al 1903 è stato l’unico foglio ungherese della città sull’Eneo. Alla Bilancia collaborarono pure lo scrittore, poeta e librettista zaratino Arturo Colautti nelle rubriche culturali, ma anche Niccolò Tommaseo. Sul linguista, saggista e scrittore </w:t>
      </w:r>
      <w:proofErr w:type="spellStart"/>
      <w:r w:rsidRPr="005860AB">
        <w:t>sebenzano</w:t>
      </w:r>
      <w:proofErr w:type="spellEnd"/>
      <w:r w:rsidRPr="005860AB">
        <w:t>, immediatamente dopo la morte, il foglio riporta, dal numero 101 fino al 105, del maggio 1874, una serie di articoli in “Appendice”, che celebrano la vita, le opere del Tommaseo con una attenta cronaca del funerale celebratosi a Firenze. Ecco un passo: “Una triste novella ci trasmise il telegrafo da Firenze: Nicolò Tommaseo è morto! Lo scrittore senza macchia alcuna, lo stilista sommo, il filologo senza rivali, il filosofo senza asprezze, il cattolico senza bigottismo, il patriota e il cittadino integerrimo e venerando non è più”13. Sul giornale, nella terza pagina, comparivano pure gli atti ufficiali nell’apposita rubrica intitolata “Avvisi ufficiali del Magistrato Civico” e le ultime notizie concernenti l’attività della dieta fiumana in “Sunto della Rappresentanza municipale della Città di Fiume e suo distretto”. Articoli che seppur non recano alcuna firma, sono da attribuire a Emidio Mohovich. Questa affermazione è sorretta dal fatto che il redattore della Bilancia è stato l’autore dell’opera “Fiume negli anni 1867 e 1868” che come riporta l’introduzione intitolata “Al lettore”, «I tanti svariati ed importanti avvenimenti, che si succedettero in Fiume in seguito alla nomina del ministero ungarico avvenuta il 18 febbraio 1867, l’esserne stato io per la gran parte testimone oculare, l’opportunità di prendere conoscenza dei tanti scritti, articoli, discorsi che da quel tempo furono pubblicati; tutto ciò mi determinava a scrivere una fedele e dettagliata storia di un’epoca tanto memorabile»14. Ad arricchire La Bilancia erano anche articoli di carattere medico-sanitario scritti per mano di Antonio Felice Giacich, quali “Sulla eccedente mortalità in Fiume”, apparso sotto forma di saggio in diversi numeri del giornale. Non mancano le rubriche “Statistiche” con tabelle che riportavano il numero complessivo dei nati, morti e matrimoni a Fiume e nel suo territorio. E poi nella quarta e ultima pagina “Avvisi” di carattere pubblicitario con servizi e vendita di medicinali che assicurano cure per ogni malattia conosciuta. Anche qui La Bilancia è nuovamente</w:t>
      </w:r>
      <w:r>
        <w:t xml:space="preserve"> </w:t>
      </w:r>
      <w:r w:rsidRPr="005860AB">
        <w:t xml:space="preserve">capostipite della prassi che vede la presenza crescente della pubblicità che spesso finisce per entrare nel solo articolo di cronaca. In questa sezione troviamo anche gli “Annunci”, tra cui proposte di matrimonio di ricchi possidenti che auspicavano ammogliarsi con ragazze fiumane o del litorale con la sola condizione che la futura sposa “conosca bene la lingua italiana”. Oltre alle recensioni su spettacoli musicali e altri servizi su eventi e incontri mondani, erano frequenti i pezzi di corrispondenza provenienti dal Corriera di Zara e dal Corriere di Trieste. Spesso l’intera terza pagina era illustrata con macchiette e fatti di vita quotidiana, tra cui “Figurini della Bilancia”, “Diritto e rovescio”, “Di palo in frasca” e altri, ad opera di A. Sciarra e C. Mosca. </w:t>
      </w:r>
      <w:proofErr w:type="gramStart"/>
      <w:r w:rsidRPr="005860AB">
        <w:t>Purtroppo</w:t>
      </w:r>
      <w:proofErr w:type="gramEnd"/>
      <w:r w:rsidRPr="005860AB">
        <w:t xml:space="preserve"> con la fine del mese di dicembre del 1918 termina la catalogazione delle copie esistenti alla Biblioteca Universitaria di Fiume (</w:t>
      </w:r>
      <w:proofErr w:type="spellStart"/>
      <w:r w:rsidRPr="005860AB">
        <w:t>Sveučilišna</w:t>
      </w:r>
      <w:proofErr w:type="spellEnd"/>
      <w:r w:rsidRPr="005860AB">
        <w:t xml:space="preserve"> </w:t>
      </w:r>
      <w:proofErr w:type="spellStart"/>
      <w:r w:rsidRPr="005860AB">
        <w:t>knjižnica</w:t>
      </w:r>
      <w:proofErr w:type="spellEnd"/>
      <w:r w:rsidRPr="005860AB">
        <w:t xml:space="preserve"> Rijeka). Neanche negli istituti equivalenti di Zagabria e Trieste, come anche alla Società di Studi Fiumani in Roma, non ci sono copie dell’anno decimonono. Non è quindi possibile riportare gli avvenimenti che succedettero da questo momento in poi. La Bilancia cessò di uscire molto probabilmente già all’inizio del 1919. Le cause che portarono alla sua soppressione non sono note. Finisce così l’avventura del quotidiano fiumano con la più lunga distribuzione, sempre al servizio del lettore. Una macchina informativa che è riuscita a raccogliere attorno a </w:t>
      </w:r>
      <w:proofErr w:type="gramStart"/>
      <w:r w:rsidRPr="005860AB">
        <w:t>se</w:t>
      </w:r>
      <w:proofErr w:type="gramEnd"/>
      <w:r w:rsidRPr="005860AB">
        <w:t xml:space="preserve"> cronisti, scrittori, intellettuali e </w:t>
      </w:r>
      <w:proofErr w:type="gramStart"/>
      <w:r w:rsidRPr="005860AB">
        <w:t>altre gente comune</w:t>
      </w:r>
      <w:proofErr w:type="gramEnd"/>
      <w:r w:rsidRPr="005860AB">
        <w:t xml:space="preserve">. Un foglio che, con i suoi contenuti e forme, è stato un prezioso e brillante testimone </w:t>
      </w:r>
      <w:proofErr w:type="gramStart"/>
      <w:r w:rsidRPr="005860AB">
        <w:t>delle vita</w:t>
      </w:r>
      <w:proofErr w:type="gramEnd"/>
      <w:r w:rsidRPr="005860AB">
        <w:t xml:space="preserve"> della città, dei cambiamenti vissuti della società fiumana e dell’emergere della classe borghese. In definitiva uno strumento che ha dato l’impressione di difendere i cittadini contro gli abusi da parte del potere.</w:t>
      </w:r>
      <w:r>
        <w:t xml:space="preserve"> </w:t>
      </w:r>
      <w:r w:rsidRPr="005860AB">
        <w:rPr>
          <w:i/>
          <w:iCs/>
        </w:rPr>
        <w:t>Miksa, p.485-491</w:t>
      </w:r>
    </w:p>
    <w:p w14:paraId="242606A2" w14:textId="77777777" w:rsidR="005860AB" w:rsidRDefault="005860AB" w:rsidP="005860AB">
      <w:pPr>
        <w:spacing w:after="0" w:line="240" w:lineRule="auto"/>
        <w:jc w:val="both"/>
      </w:pPr>
    </w:p>
    <w:p w14:paraId="6E5E16E0" w14:textId="77777777" w:rsidR="005860AB" w:rsidRPr="00502667" w:rsidRDefault="005860AB" w:rsidP="005860AB">
      <w:pPr>
        <w:spacing w:after="0" w:line="240" w:lineRule="auto"/>
        <w:jc w:val="both"/>
        <w:rPr>
          <w:b/>
          <w:bCs/>
          <w:color w:val="C00000"/>
          <w:sz w:val="44"/>
          <w:szCs w:val="44"/>
        </w:rPr>
      </w:pPr>
      <w:r w:rsidRPr="00502667">
        <w:rPr>
          <w:b/>
          <w:bCs/>
          <w:color w:val="C00000"/>
          <w:sz w:val="44"/>
          <w:szCs w:val="44"/>
        </w:rPr>
        <w:t>Note e riferimenti bibliografici</w:t>
      </w:r>
    </w:p>
    <w:p w14:paraId="398F74E4" w14:textId="4FEF9863" w:rsidR="005860AB" w:rsidRDefault="005860AB" w:rsidP="005860AB">
      <w:pPr>
        <w:pStyle w:val="Paragrafoelenco"/>
        <w:numPr>
          <w:ilvl w:val="0"/>
          <w:numId w:val="1"/>
        </w:numPr>
        <w:spacing w:after="0" w:line="240" w:lineRule="auto"/>
        <w:jc w:val="both"/>
      </w:pPr>
      <w:hyperlink r:id="rId6" w:history="1">
        <w:r w:rsidRPr="005860AB">
          <w:rPr>
            <w:rStyle w:val="Collegamentoipertestuale"/>
          </w:rPr>
          <w:t>GIANFRANCO MIKSA, Le pubblicazioni giornalistiche italiane a Fiume, Quaderni XXVII, 2016, p. 477-506</w:t>
        </w:r>
      </w:hyperlink>
    </w:p>
    <w:p w14:paraId="5DE4A59B" w14:textId="77777777" w:rsidR="0031062F" w:rsidRDefault="0031062F"/>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51E25"/>
    <w:multiLevelType w:val="hybridMultilevel"/>
    <w:tmpl w:val="A66E6862"/>
    <w:lvl w:ilvl="0" w:tplc="F2380C8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27029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176E5"/>
    <w:rsid w:val="0031062F"/>
    <w:rsid w:val="003605E3"/>
    <w:rsid w:val="00375F4B"/>
    <w:rsid w:val="003811E4"/>
    <w:rsid w:val="005860AB"/>
    <w:rsid w:val="005C316D"/>
    <w:rsid w:val="00653982"/>
    <w:rsid w:val="00782094"/>
    <w:rsid w:val="00965525"/>
    <w:rsid w:val="0097219B"/>
    <w:rsid w:val="00B176E5"/>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D2253"/>
  <w15:chartTrackingRefBased/>
  <w15:docId w15:val="{7283BB87-4DD5-4CBD-A61D-8C953522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860AB"/>
  </w:style>
  <w:style w:type="paragraph" w:styleId="Titolo1">
    <w:name w:val="heading 1"/>
    <w:basedOn w:val="Normale"/>
    <w:next w:val="Normale"/>
    <w:link w:val="Titolo1Carattere"/>
    <w:uiPriority w:val="9"/>
    <w:qFormat/>
    <w:rsid w:val="00B176E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176E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176E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176E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176E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176E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176E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176E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176E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176E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176E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176E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176E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176E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176E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176E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176E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176E5"/>
    <w:rPr>
      <w:rFonts w:eastAsiaTheme="majorEastAsia" w:cstheme="majorBidi"/>
      <w:color w:val="272727" w:themeColor="text1" w:themeTint="D8"/>
    </w:rPr>
  </w:style>
  <w:style w:type="paragraph" w:styleId="Titolo">
    <w:name w:val="Title"/>
    <w:basedOn w:val="Normale"/>
    <w:next w:val="Normale"/>
    <w:link w:val="TitoloCarattere"/>
    <w:uiPriority w:val="10"/>
    <w:qFormat/>
    <w:rsid w:val="00B176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176E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176E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176E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176E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176E5"/>
    <w:rPr>
      <w:i/>
      <w:iCs/>
      <w:color w:val="404040" w:themeColor="text1" w:themeTint="BF"/>
    </w:rPr>
  </w:style>
  <w:style w:type="paragraph" w:styleId="Paragrafoelenco">
    <w:name w:val="List Paragraph"/>
    <w:basedOn w:val="Normale"/>
    <w:uiPriority w:val="34"/>
    <w:qFormat/>
    <w:rsid w:val="00B176E5"/>
    <w:pPr>
      <w:ind w:left="720"/>
      <w:contextualSpacing/>
    </w:pPr>
  </w:style>
  <w:style w:type="character" w:styleId="Enfasiintensa">
    <w:name w:val="Intense Emphasis"/>
    <w:basedOn w:val="Carpredefinitoparagrafo"/>
    <w:uiPriority w:val="21"/>
    <w:qFormat/>
    <w:rsid w:val="00B176E5"/>
    <w:rPr>
      <w:i/>
      <w:iCs/>
      <w:color w:val="365F91" w:themeColor="accent1" w:themeShade="BF"/>
    </w:rPr>
  </w:style>
  <w:style w:type="paragraph" w:styleId="Citazioneintensa">
    <w:name w:val="Intense Quote"/>
    <w:basedOn w:val="Normale"/>
    <w:next w:val="Normale"/>
    <w:link w:val="CitazioneintensaCarattere"/>
    <w:uiPriority w:val="30"/>
    <w:qFormat/>
    <w:rsid w:val="00B176E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176E5"/>
    <w:rPr>
      <w:i/>
      <w:iCs/>
      <w:color w:val="365F91" w:themeColor="accent1" w:themeShade="BF"/>
    </w:rPr>
  </w:style>
  <w:style w:type="character" w:styleId="Riferimentointenso">
    <w:name w:val="Intense Reference"/>
    <w:basedOn w:val="Carpredefinitoparagrafo"/>
    <w:uiPriority w:val="32"/>
    <w:qFormat/>
    <w:rsid w:val="00B176E5"/>
    <w:rPr>
      <w:b/>
      <w:bCs/>
      <w:smallCaps/>
      <w:color w:val="365F91" w:themeColor="accent1" w:themeShade="BF"/>
      <w:spacing w:val="5"/>
    </w:rPr>
  </w:style>
  <w:style w:type="character" w:styleId="Collegamentoipertestuale">
    <w:name w:val="Hyperlink"/>
    <w:basedOn w:val="Carpredefinitoparagrafo"/>
    <w:uiPriority w:val="99"/>
    <w:unhideWhenUsed/>
    <w:rsid w:val="005860AB"/>
    <w:rPr>
      <w:color w:val="0000FF" w:themeColor="hyperlink"/>
      <w:u w:val="single"/>
    </w:rPr>
  </w:style>
  <w:style w:type="character" w:styleId="Menzionenonrisolta">
    <w:name w:val="Unresolved Mention"/>
    <w:basedOn w:val="Carpredefinitoparagrafo"/>
    <w:uiPriority w:val="99"/>
    <w:semiHidden/>
    <w:unhideWhenUsed/>
    <w:rsid w:val="00586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url?sa=t&amp;source=web&amp;rct=j&amp;url=https%3A%2F%2Fhrcak.srce.hr%2Ffile%2F368796&amp;ved=0CBoQjhxqFwoTCMiv9_WCu5IDFQAAAAAdAAAAABAT&amp;opi=89978449"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2072</Words>
  <Characters>11814</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2026-02-02T14:33:00Z</dcterms:created>
  <dcterms:modified xsi:type="dcterms:W3CDTF">2026-02-03T08:12:00Z</dcterms:modified>
</cp:coreProperties>
</file>