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F43BF" w14:textId="150035F0" w:rsidR="00C55C4E" w:rsidRPr="005C5546" w:rsidRDefault="00C55C4E" w:rsidP="00C55C4E">
      <w:pPr>
        <w:spacing w:after="0" w:line="240" w:lineRule="auto"/>
        <w:jc w:val="both"/>
        <w:rPr>
          <w:rFonts w:cstheme="minorHAnsi"/>
          <w:i/>
          <w:sz w:val="16"/>
          <w:szCs w:val="16"/>
          <w:lang w:eastAsia="it-IT"/>
        </w:rPr>
      </w:pPr>
      <w:r>
        <w:rPr>
          <w:rFonts w:cstheme="minorHAnsi"/>
          <w:b/>
          <w:color w:val="C00000"/>
          <w:sz w:val="48"/>
          <w:szCs w:val="48"/>
          <w:lang w:eastAsia="it-IT"/>
        </w:rPr>
        <w:t>XU198</w:t>
      </w:r>
      <w:r>
        <w:rPr>
          <w:rFonts w:cstheme="minorHAnsi"/>
          <w:b/>
          <w:color w:val="C00000"/>
          <w:sz w:val="48"/>
          <w:szCs w:val="48"/>
          <w:lang w:eastAsia="it-IT"/>
        </w:rPr>
        <w:t>9</w:t>
      </w:r>
      <w:r w:rsidRPr="005C5546">
        <w:rPr>
          <w:rFonts w:cstheme="minorHAnsi"/>
          <w:b/>
          <w:lang w:eastAsia="it-IT"/>
        </w:rPr>
        <w:tab/>
      </w:r>
      <w:r w:rsidRPr="005C5546">
        <w:rPr>
          <w:rFonts w:cstheme="minorHAnsi"/>
          <w:b/>
          <w:lang w:eastAsia="it-IT"/>
        </w:rPr>
        <w:tab/>
      </w:r>
      <w:r w:rsidRPr="005C5546">
        <w:rPr>
          <w:rFonts w:cstheme="minorHAnsi"/>
          <w:b/>
          <w:lang w:eastAsia="it-IT"/>
        </w:rPr>
        <w:tab/>
      </w:r>
      <w:r w:rsidRPr="005C5546">
        <w:rPr>
          <w:rFonts w:cstheme="minorHAnsi"/>
          <w:b/>
          <w:lang w:eastAsia="it-IT"/>
        </w:rPr>
        <w:tab/>
      </w:r>
      <w:r w:rsidRPr="005C5546">
        <w:rPr>
          <w:rFonts w:cstheme="minorHAnsi"/>
          <w:b/>
          <w:lang w:eastAsia="it-IT"/>
        </w:rPr>
        <w:tab/>
      </w:r>
      <w:r w:rsidRPr="005C5546">
        <w:rPr>
          <w:rFonts w:cstheme="minorHAnsi"/>
          <w:b/>
          <w:lang w:eastAsia="it-IT"/>
        </w:rPr>
        <w:tab/>
      </w:r>
      <w:r w:rsidRPr="005C5546">
        <w:rPr>
          <w:rFonts w:cstheme="minorHAnsi"/>
          <w:b/>
          <w:lang w:eastAsia="it-IT"/>
        </w:rPr>
        <w:tab/>
      </w:r>
      <w:r w:rsidRPr="005C5546">
        <w:rPr>
          <w:rFonts w:cstheme="minorHAnsi"/>
          <w:b/>
          <w:lang w:eastAsia="it-IT"/>
        </w:rPr>
        <w:tab/>
      </w:r>
      <w:r w:rsidRPr="005C5546">
        <w:rPr>
          <w:rFonts w:cstheme="minorHAnsi"/>
          <w:i/>
          <w:sz w:val="16"/>
          <w:szCs w:val="16"/>
          <w:lang w:eastAsia="it-IT"/>
        </w:rPr>
        <w:t xml:space="preserve">Scheda creata il </w:t>
      </w:r>
      <w:r>
        <w:rPr>
          <w:rFonts w:cstheme="minorHAnsi"/>
          <w:i/>
          <w:sz w:val="16"/>
          <w:szCs w:val="16"/>
          <w:lang w:eastAsia="it-IT"/>
        </w:rPr>
        <w:t>1</w:t>
      </w:r>
      <w:r>
        <w:rPr>
          <w:rFonts w:cstheme="minorHAnsi"/>
          <w:i/>
          <w:sz w:val="16"/>
          <w:szCs w:val="16"/>
          <w:lang w:eastAsia="it-IT"/>
        </w:rPr>
        <w:t>8</w:t>
      </w:r>
      <w:r w:rsidRPr="005C5546">
        <w:rPr>
          <w:rFonts w:cstheme="minorHAnsi"/>
          <w:i/>
          <w:sz w:val="16"/>
          <w:szCs w:val="16"/>
          <w:lang w:eastAsia="it-IT"/>
        </w:rPr>
        <w:t xml:space="preserve"> settembre 2026</w:t>
      </w:r>
    </w:p>
    <w:p w14:paraId="4AE6C19D" w14:textId="77777777" w:rsidR="00C55C4E" w:rsidRDefault="00C55C4E" w:rsidP="00C55C4E">
      <w:pPr>
        <w:spacing w:after="0" w:line="240" w:lineRule="auto"/>
        <w:jc w:val="both"/>
        <w:rPr>
          <w:rFonts w:cstheme="minorHAnsi"/>
          <w:b/>
          <w:color w:val="C00000"/>
          <w:sz w:val="48"/>
          <w:szCs w:val="48"/>
          <w:lang w:eastAsia="it-IT"/>
        </w:rPr>
      </w:pPr>
      <w:r w:rsidRPr="005C5546">
        <w:rPr>
          <w:rFonts w:cstheme="minorHAnsi"/>
          <w:b/>
          <w:color w:val="C00000"/>
          <w:sz w:val="48"/>
          <w:szCs w:val="48"/>
          <w:lang w:eastAsia="it-IT"/>
        </w:rPr>
        <w:t xml:space="preserve">Descrizione </w:t>
      </w:r>
      <w:r>
        <w:rPr>
          <w:rFonts w:cstheme="minorHAnsi"/>
          <w:b/>
          <w:color w:val="C00000"/>
          <w:sz w:val="48"/>
          <w:szCs w:val="48"/>
          <w:lang w:eastAsia="it-IT"/>
        </w:rPr>
        <w:t>storico-</w:t>
      </w:r>
      <w:r w:rsidRPr="005C5546">
        <w:rPr>
          <w:rFonts w:cstheme="minorHAnsi"/>
          <w:b/>
          <w:color w:val="C00000"/>
          <w:sz w:val="48"/>
          <w:szCs w:val="48"/>
          <w:lang w:eastAsia="it-IT"/>
        </w:rPr>
        <w:t>bibliografica</w:t>
      </w:r>
    </w:p>
    <w:p w14:paraId="38578C90" w14:textId="77777777" w:rsidR="00C55C4E" w:rsidRDefault="00C55C4E" w:rsidP="00C55C4E">
      <w:pPr>
        <w:spacing w:after="0" w:line="240" w:lineRule="auto"/>
        <w:jc w:val="center"/>
      </w:pPr>
      <w:r w:rsidRPr="006556FC">
        <w:drawing>
          <wp:inline distT="0" distB="0" distL="0" distR="0" wp14:anchorId="55130025" wp14:editId="54F96FD8">
            <wp:extent cx="2754000" cy="3960000"/>
            <wp:effectExtent l="0" t="0" r="8255" b="2540"/>
            <wp:docPr id="135499058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499058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54000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0449A99" wp14:editId="62EB8CFD">
            <wp:extent cx="2689200" cy="3960000"/>
            <wp:effectExtent l="0" t="0" r="0" b="2540"/>
            <wp:docPr id="210373407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9200" cy="39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B85193" w14:textId="77777777" w:rsidR="00C55C4E" w:rsidRPr="00C55C4E" w:rsidRDefault="00C55C4E" w:rsidP="00C55C4E">
      <w:pPr>
        <w:spacing w:after="0" w:line="240" w:lineRule="auto"/>
        <w:jc w:val="both"/>
        <w:rPr>
          <w:sz w:val="32"/>
          <w:szCs w:val="32"/>
        </w:rPr>
      </w:pPr>
      <w:r w:rsidRPr="00C55C4E">
        <w:rPr>
          <w:sz w:val="32"/>
          <w:szCs w:val="32"/>
        </w:rPr>
        <w:t>La *</w:t>
      </w:r>
      <w:r w:rsidRPr="00C55C4E">
        <w:rPr>
          <w:b/>
          <w:bCs/>
          <w:sz w:val="32"/>
          <w:szCs w:val="32"/>
        </w:rPr>
        <w:t xml:space="preserve">cronaca </w:t>
      </w:r>
      <w:proofErr w:type="spellStart"/>
      <w:proofErr w:type="gramStart"/>
      <w:r w:rsidRPr="00C55C4E">
        <w:rPr>
          <w:b/>
          <w:bCs/>
          <w:sz w:val="32"/>
          <w:szCs w:val="32"/>
        </w:rPr>
        <w:t>buja</w:t>
      </w:r>
      <w:proofErr w:type="spellEnd"/>
      <w:r w:rsidRPr="00C55C4E">
        <w:rPr>
          <w:sz w:val="32"/>
          <w:szCs w:val="32"/>
        </w:rPr>
        <w:t xml:space="preserve"> </w:t>
      </w:r>
      <w:r w:rsidRPr="00C55C4E">
        <w:rPr>
          <w:b/>
          <w:bCs/>
          <w:sz w:val="32"/>
          <w:szCs w:val="32"/>
        </w:rPr>
        <w:t>:</w:t>
      </w:r>
      <w:proofErr w:type="gramEnd"/>
      <w:r w:rsidRPr="00C55C4E">
        <w:rPr>
          <w:b/>
          <w:bCs/>
          <w:sz w:val="32"/>
          <w:szCs w:val="32"/>
        </w:rPr>
        <w:t xml:space="preserve"> </w:t>
      </w:r>
      <w:r w:rsidRPr="00C55C4E">
        <w:rPr>
          <w:sz w:val="32"/>
          <w:szCs w:val="32"/>
        </w:rPr>
        <w:t xml:space="preserve">rassegna settimanale di quanto sa d'oscuro nel campo politico, municipale, artistico e letterario. - Anno 1, n. 1 (9 marzo </w:t>
      </w:r>
      <w:proofErr w:type="gramStart"/>
      <w:r w:rsidRPr="00C55C4E">
        <w:rPr>
          <w:sz w:val="32"/>
          <w:szCs w:val="32"/>
        </w:rPr>
        <w:t>1868)-</w:t>
      </w:r>
      <w:proofErr w:type="gramEnd"/>
      <w:r w:rsidRPr="00C55C4E">
        <w:rPr>
          <w:sz w:val="32"/>
          <w:szCs w:val="32"/>
        </w:rPr>
        <w:t xml:space="preserve">anno 2 (1869). - </w:t>
      </w:r>
      <w:proofErr w:type="gramStart"/>
      <w:r w:rsidRPr="00C55C4E">
        <w:rPr>
          <w:sz w:val="32"/>
          <w:szCs w:val="32"/>
        </w:rPr>
        <w:t>Milano :</w:t>
      </w:r>
      <w:proofErr w:type="gramEnd"/>
      <w:r w:rsidRPr="00C55C4E">
        <w:rPr>
          <w:sz w:val="32"/>
          <w:szCs w:val="32"/>
        </w:rPr>
        <w:t xml:space="preserve"> Tip. Lombardi, 1868-1869. – 2 </w:t>
      </w:r>
      <w:proofErr w:type="gramStart"/>
      <w:r w:rsidRPr="00C55C4E">
        <w:rPr>
          <w:sz w:val="32"/>
          <w:szCs w:val="32"/>
        </w:rPr>
        <w:t>volumi ;</w:t>
      </w:r>
      <w:proofErr w:type="gramEnd"/>
      <w:r w:rsidRPr="00C55C4E">
        <w:rPr>
          <w:sz w:val="32"/>
          <w:szCs w:val="32"/>
        </w:rPr>
        <w:t xml:space="preserve"> 19 cm. ((Settimanale. – Direttore e gerente: Edoardo Mendel. - Poi: Tipografia Guglielmini. - Il formato varia. - TO00198959; IEI0105748</w:t>
      </w:r>
    </w:p>
    <w:p w14:paraId="671E1F09" w14:textId="77777777" w:rsidR="00C55C4E" w:rsidRPr="00C55C4E" w:rsidRDefault="00C55C4E" w:rsidP="00C55C4E">
      <w:pPr>
        <w:spacing w:after="0" w:line="240" w:lineRule="auto"/>
        <w:jc w:val="both"/>
        <w:rPr>
          <w:sz w:val="32"/>
          <w:szCs w:val="32"/>
        </w:rPr>
      </w:pPr>
      <w:r w:rsidRPr="00C55C4E">
        <w:rPr>
          <w:sz w:val="32"/>
          <w:szCs w:val="32"/>
        </w:rPr>
        <w:t>Autore: Mendel, Edoardo</w:t>
      </w:r>
    </w:p>
    <w:p w14:paraId="099983AD" w14:textId="77777777" w:rsidR="00C55C4E" w:rsidRPr="00C55C4E" w:rsidRDefault="00C55C4E" w:rsidP="00C55C4E">
      <w:pPr>
        <w:spacing w:after="0" w:line="240" w:lineRule="auto"/>
        <w:jc w:val="both"/>
        <w:rPr>
          <w:sz w:val="32"/>
          <w:szCs w:val="32"/>
        </w:rPr>
      </w:pPr>
      <w:r w:rsidRPr="00C55C4E">
        <w:rPr>
          <w:b/>
          <w:bCs/>
          <w:color w:val="C00000"/>
          <w:sz w:val="32"/>
          <w:szCs w:val="32"/>
        </w:rPr>
        <w:t>Copia digitale</w:t>
      </w:r>
      <w:r w:rsidRPr="00C55C4E">
        <w:rPr>
          <w:sz w:val="32"/>
          <w:szCs w:val="32"/>
        </w:rPr>
        <w:t xml:space="preserve">: </w:t>
      </w:r>
      <w:hyperlink r:id="rId7" w:anchor="v=onepage&amp;q&amp;f=false" w:history="1">
        <w:r w:rsidRPr="00C55C4E">
          <w:rPr>
            <w:rStyle w:val="Collegamentoipertestuale"/>
            <w:sz w:val="32"/>
            <w:szCs w:val="32"/>
          </w:rPr>
          <w:t>1868</w:t>
        </w:r>
      </w:hyperlink>
    </w:p>
    <w:p w14:paraId="20C065A7" w14:textId="77777777" w:rsidR="00C55C4E" w:rsidRPr="00C55C4E" w:rsidRDefault="00C55C4E" w:rsidP="00C55C4E">
      <w:pPr>
        <w:spacing w:after="0" w:line="240" w:lineRule="auto"/>
        <w:jc w:val="both"/>
        <w:rPr>
          <w:sz w:val="32"/>
          <w:szCs w:val="32"/>
        </w:rPr>
      </w:pPr>
    </w:p>
    <w:p w14:paraId="615D2A6F" w14:textId="77777777" w:rsidR="00C55C4E" w:rsidRPr="00C55C4E" w:rsidRDefault="00C55C4E" w:rsidP="00C55C4E">
      <w:pPr>
        <w:spacing w:after="0" w:line="240" w:lineRule="auto"/>
        <w:jc w:val="both"/>
        <w:rPr>
          <w:sz w:val="32"/>
          <w:szCs w:val="32"/>
        </w:rPr>
      </w:pPr>
      <w:r w:rsidRPr="00C55C4E">
        <w:rPr>
          <w:sz w:val="32"/>
          <w:szCs w:val="32"/>
        </w:rPr>
        <w:t>La *</w:t>
      </w:r>
      <w:r w:rsidRPr="00C55C4E">
        <w:rPr>
          <w:b/>
          <w:bCs/>
          <w:sz w:val="32"/>
          <w:szCs w:val="32"/>
        </w:rPr>
        <w:t xml:space="preserve">rivista </w:t>
      </w:r>
      <w:proofErr w:type="gramStart"/>
      <w:r w:rsidRPr="00C55C4E">
        <w:rPr>
          <w:b/>
          <w:bCs/>
          <w:sz w:val="32"/>
          <w:szCs w:val="32"/>
        </w:rPr>
        <w:t>gialla</w:t>
      </w:r>
      <w:r w:rsidRPr="00C55C4E">
        <w:rPr>
          <w:sz w:val="32"/>
          <w:szCs w:val="32"/>
        </w:rPr>
        <w:t xml:space="preserve"> :</w:t>
      </w:r>
      <w:proofErr w:type="gramEnd"/>
      <w:r w:rsidRPr="00C55C4E">
        <w:rPr>
          <w:sz w:val="32"/>
          <w:szCs w:val="32"/>
        </w:rPr>
        <w:t xml:space="preserve"> cronaca </w:t>
      </w:r>
      <w:proofErr w:type="spellStart"/>
      <w:r w:rsidRPr="00C55C4E">
        <w:rPr>
          <w:sz w:val="32"/>
          <w:szCs w:val="32"/>
        </w:rPr>
        <w:t>buja</w:t>
      </w:r>
      <w:proofErr w:type="spellEnd"/>
      <w:r w:rsidRPr="00C55C4E">
        <w:rPr>
          <w:sz w:val="32"/>
          <w:szCs w:val="32"/>
        </w:rPr>
        <w:t xml:space="preserve"> settimanale. - Anno 1, n. 1 (5 gennaio </w:t>
      </w:r>
      <w:proofErr w:type="gramStart"/>
      <w:r w:rsidRPr="00C55C4E">
        <w:rPr>
          <w:sz w:val="32"/>
          <w:szCs w:val="32"/>
        </w:rPr>
        <w:t>1873)-</w:t>
      </w:r>
      <w:proofErr w:type="gramEnd"/>
      <w:r w:rsidRPr="00C55C4E">
        <w:rPr>
          <w:sz w:val="32"/>
          <w:szCs w:val="32"/>
        </w:rPr>
        <w:t xml:space="preserve">  </w:t>
      </w:r>
      <w:proofErr w:type="gramStart"/>
      <w:r w:rsidRPr="00C55C4E">
        <w:rPr>
          <w:sz w:val="32"/>
          <w:szCs w:val="32"/>
        </w:rPr>
        <w:t xml:space="preserve">  .</w:t>
      </w:r>
      <w:proofErr w:type="gramEnd"/>
      <w:r w:rsidRPr="00C55C4E">
        <w:rPr>
          <w:sz w:val="32"/>
          <w:szCs w:val="32"/>
        </w:rPr>
        <w:t xml:space="preserve"> - </w:t>
      </w:r>
      <w:proofErr w:type="gramStart"/>
      <w:r w:rsidRPr="00C55C4E">
        <w:rPr>
          <w:sz w:val="32"/>
          <w:szCs w:val="32"/>
        </w:rPr>
        <w:t>Torino :</w:t>
      </w:r>
      <w:proofErr w:type="gramEnd"/>
      <w:r w:rsidRPr="00C55C4E">
        <w:rPr>
          <w:sz w:val="32"/>
          <w:szCs w:val="32"/>
        </w:rPr>
        <w:t xml:space="preserve"> Tip. G. Borgarelli, 1873. – 1 volume. - CFI0718979</w:t>
      </w:r>
    </w:p>
    <w:p w14:paraId="2DACFFFF" w14:textId="77777777" w:rsidR="00C55C4E" w:rsidRPr="00C55C4E" w:rsidRDefault="00C55C4E" w:rsidP="00C55C4E">
      <w:pPr>
        <w:spacing w:after="0" w:line="240" w:lineRule="auto"/>
        <w:jc w:val="both"/>
        <w:rPr>
          <w:sz w:val="32"/>
          <w:szCs w:val="32"/>
        </w:rPr>
      </w:pPr>
    </w:p>
    <w:p w14:paraId="4E31D311" w14:textId="100868E6" w:rsidR="00C55C4E" w:rsidRPr="00C55C4E" w:rsidRDefault="00C55C4E" w:rsidP="00C55C4E">
      <w:pPr>
        <w:spacing w:after="0" w:line="240" w:lineRule="auto"/>
        <w:jc w:val="both"/>
        <w:rPr>
          <w:sz w:val="32"/>
          <w:szCs w:val="32"/>
        </w:rPr>
      </w:pPr>
      <w:r w:rsidRPr="00C55C4E">
        <w:rPr>
          <w:sz w:val="32"/>
          <w:szCs w:val="32"/>
        </w:rPr>
        <w:t>Soggetto: Fatti di cronaca – 1868-1873</w:t>
      </w:r>
    </w:p>
    <w:p w14:paraId="6299D53D" w14:textId="77777777" w:rsidR="00C55C4E" w:rsidRDefault="00C55C4E" w:rsidP="00C55C4E">
      <w:pPr>
        <w:spacing w:after="0" w:line="240" w:lineRule="auto"/>
        <w:jc w:val="both"/>
      </w:pPr>
    </w:p>
    <w:p w14:paraId="687B1ED8" w14:textId="77777777" w:rsidR="00C55C4E" w:rsidRPr="001548FB" w:rsidRDefault="00C55C4E" w:rsidP="00C55C4E">
      <w:pPr>
        <w:spacing w:after="0" w:line="240" w:lineRule="auto"/>
        <w:jc w:val="both"/>
        <w:rPr>
          <w:rFonts w:cstheme="minorHAnsi"/>
          <w:b/>
          <w:bCs/>
          <w:color w:val="C00000"/>
          <w:sz w:val="44"/>
          <w:szCs w:val="44"/>
        </w:rPr>
      </w:pPr>
      <w:r w:rsidRPr="001548FB">
        <w:rPr>
          <w:rFonts w:cstheme="minorHAnsi"/>
          <w:b/>
          <w:bCs/>
          <w:color w:val="C00000"/>
          <w:sz w:val="44"/>
          <w:szCs w:val="44"/>
        </w:rPr>
        <w:t>Informazioni storico-bibliografiche</w:t>
      </w:r>
    </w:p>
    <w:p w14:paraId="565B4558" w14:textId="77777777" w:rsidR="00C55C4E" w:rsidRPr="00C55C4E" w:rsidRDefault="00C55C4E" w:rsidP="00C55C4E">
      <w:pPr>
        <w:spacing w:after="0" w:line="240" w:lineRule="auto"/>
        <w:jc w:val="both"/>
        <w:rPr>
          <w:sz w:val="28"/>
          <w:szCs w:val="28"/>
        </w:rPr>
      </w:pPr>
      <w:r w:rsidRPr="00C55C4E">
        <w:rPr>
          <w:sz w:val="28"/>
          <w:szCs w:val="28"/>
        </w:rPr>
        <w:t>La *</w:t>
      </w:r>
      <w:r w:rsidRPr="00C55C4E">
        <w:rPr>
          <w:b/>
          <w:bCs/>
          <w:sz w:val="28"/>
          <w:szCs w:val="28"/>
        </w:rPr>
        <w:t xml:space="preserve">cronaca </w:t>
      </w:r>
      <w:proofErr w:type="spellStart"/>
      <w:r w:rsidRPr="00C55C4E">
        <w:rPr>
          <w:b/>
          <w:bCs/>
          <w:sz w:val="28"/>
          <w:szCs w:val="28"/>
        </w:rPr>
        <w:t>buja</w:t>
      </w:r>
      <w:proofErr w:type="spellEnd"/>
      <w:r w:rsidRPr="00C55C4E">
        <w:rPr>
          <w:sz w:val="28"/>
          <w:szCs w:val="28"/>
        </w:rPr>
        <w:t xml:space="preserve">. Il giornale nacque in seno agli ambienti conservatori e moderati lombardi (vicini al quotidiano milanese </w:t>
      </w:r>
      <w:r w:rsidRPr="00C55C4E">
        <w:rPr>
          <w:i/>
          <w:iCs/>
          <w:sz w:val="28"/>
          <w:szCs w:val="28"/>
        </w:rPr>
        <w:t>La Perseveranza</w:t>
      </w:r>
      <w:r w:rsidRPr="00C55C4E">
        <w:rPr>
          <w:sz w:val="28"/>
          <w:szCs w:val="28"/>
        </w:rPr>
        <w:t xml:space="preserve">) con il preciso obiettivo di </w:t>
      </w:r>
      <w:r w:rsidRPr="00C55C4E">
        <w:rPr>
          <w:sz w:val="28"/>
          <w:szCs w:val="28"/>
        </w:rPr>
        <w:lastRenderedPageBreak/>
        <w:t xml:space="preserve">contrastare l'influenza e le "intemperanze" della celebre rivista </w:t>
      </w:r>
      <w:r w:rsidRPr="00C55C4E">
        <w:rPr>
          <w:i/>
          <w:iCs/>
          <w:sz w:val="28"/>
          <w:szCs w:val="28"/>
        </w:rPr>
        <w:t xml:space="preserve">La Cronaca Grigia, </w:t>
      </w:r>
      <w:r w:rsidRPr="00C55C4E">
        <w:rPr>
          <w:sz w:val="28"/>
          <w:szCs w:val="28"/>
        </w:rPr>
        <w:t xml:space="preserve">fondata e diretta dal letterato scapigliato </w:t>
      </w:r>
      <w:proofErr w:type="spellStart"/>
      <w:r w:rsidRPr="00C55C4E">
        <w:rPr>
          <w:sz w:val="28"/>
          <w:szCs w:val="28"/>
        </w:rPr>
        <w:t>Cletto</w:t>
      </w:r>
      <w:proofErr w:type="spellEnd"/>
      <w:r w:rsidRPr="00C55C4E">
        <w:rPr>
          <w:sz w:val="28"/>
          <w:szCs w:val="28"/>
        </w:rPr>
        <w:t xml:space="preserve"> Arrighi.</w:t>
      </w:r>
    </w:p>
    <w:p w14:paraId="23E00436" w14:textId="77777777" w:rsidR="00C55C4E" w:rsidRPr="006D4389" w:rsidRDefault="00C55C4E" w:rsidP="00C55C4E">
      <w:pPr>
        <w:spacing w:after="0" w:line="240" w:lineRule="auto"/>
        <w:jc w:val="both"/>
      </w:pPr>
    </w:p>
    <w:p w14:paraId="06802AFF" w14:textId="77777777" w:rsidR="00C55C4E" w:rsidRDefault="00C55C4E" w:rsidP="00C55C4E">
      <w:pPr>
        <w:spacing w:after="0" w:line="240" w:lineRule="auto"/>
        <w:jc w:val="both"/>
        <w:rPr>
          <w:rFonts w:cstheme="minorHAnsi"/>
          <w:b/>
          <w:bCs/>
          <w:color w:val="C00000"/>
          <w:sz w:val="44"/>
          <w:szCs w:val="44"/>
        </w:rPr>
      </w:pPr>
      <w:r w:rsidRPr="001548FB">
        <w:rPr>
          <w:rFonts w:cstheme="minorHAnsi"/>
          <w:b/>
          <w:bCs/>
          <w:color w:val="C00000"/>
          <w:sz w:val="44"/>
          <w:szCs w:val="44"/>
        </w:rPr>
        <w:t>Note e riferimenti bibliografici</w:t>
      </w:r>
    </w:p>
    <w:p w14:paraId="7DFE2CEF" w14:textId="77777777" w:rsidR="00C55C4E" w:rsidRPr="00C55C4E" w:rsidRDefault="00C55C4E" w:rsidP="00C55C4E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  <w:sz w:val="32"/>
          <w:szCs w:val="32"/>
        </w:rPr>
      </w:pPr>
      <w:proofErr w:type="spellStart"/>
      <w:r w:rsidRPr="00C55C4E">
        <w:rPr>
          <w:rFonts w:cstheme="minorHAnsi"/>
          <w:sz w:val="32"/>
          <w:szCs w:val="32"/>
        </w:rPr>
        <w:t>Rezipe</w:t>
      </w:r>
      <w:proofErr w:type="spellEnd"/>
      <w:r w:rsidRPr="00C55C4E">
        <w:rPr>
          <w:rFonts w:cstheme="minorHAnsi"/>
          <w:sz w:val="32"/>
          <w:szCs w:val="32"/>
        </w:rPr>
        <w:t xml:space="preserve"> i </w:t>
      </w:r>
      <w:proofErr w:type="spellStart"/>
      <w:r w:rsidRPr="00C55C4E">
        <w:rPr>
          <w:rFonts w:cstheme="minorHAnsi"/>
          <w:sz w:val="32"/>
          <w:szCs w:val="32"/>
        </w:rPr>
        <w:t>rimm</w:t>
      </w:r>
      <w:proofErr w:type="spellEnd"/>
      <w:r w:rsidRPr="00C55C4E">
        <w:rPr>
          <w:rFonts w:cstheme="minorHAnsi"/>
          <w:sz w:val="32"/>
          <w:szCs w:val="32"/>
        </w:rPr>
        <w:t xml:space="preserve"> del </w:t>
      </w:r>
      <w:proofErr w:type="gramStart"/>
      <w:r w:rsidRPr="00C55C4E">
        <w:rPr>
          <w:rFonts w:cstheme="minorHAnsi"/>
          <w:sz w:val="32"/>
          <w:szCs w:val="32"/>
        </w:rPr>
        <w:t>Porta :</w:t>
      </w:r>
      <w:proofErr w:type="gramEnd"/>
      <w:r w:rsidRPr="00C55C4E">
        <w:rPr>
          <w:rFonts w:cstheme="minorHAnsi"/>
          <w:sz w:val="32"/>
          <w:szCs w:val="32"/>
        </w:rPr>
        <w:t xml:space="preserve"> la letteratura in dialetto milanese dal </w:t>
      </w:r>
      <w:proofErr w:type="spellStart"/>
      <w:r w:rsidRPr="00C55C4E">
        <w:rPr>
          <w:rFonts w:cstheme="minorHAnsi"/>
          <w:sz w:val="32"/>
          <w:szCs w:val="32"/>
        </w:rPr>
        <w:t>Rajberti</w:t>
      </w:r>
      <w:proofErr w:type="spellEnd"/>
      <w:r w:rsidRPr="00C55C4E">
        <w:rPr>
          <w:rFonts w:cstheme="minorHAnsi"/>
          <w:sz w:val="32"/>
          <w:szCs w:val="32"/>
        </w:rPr>
        <w:t xml:space="preserve"> al Tessa e oltre / a cura di Luca Danzi e Felice Milani. - </w:t>
      </w:r>
      <w:proofErr w:type="gramStart"/>
      <w:r w:rsidRPr="00C55C4E">
        <w:rPr>
          <w:rFonts w:cstheme="minorHAnsi"/>
          <w:sz w:val="32"/>
          <w:szCs w:val="32"/>
        </w:rPr>
        <w:t>Milano :</w:t>
      </w:r>
      <w:proofErr w:type="gramEnd"/>
      <w:r w:rsidRPr="00C55C4E">
        <w:rPr>
          <w:rFonts w:cstheme="minorHAnsi"/>
          <w:sz w:val="32"/>
          <w:szCs w:val="32"/>
        </w:rPr>
        <w:t xml:space="preserve"> Biblioteca nazionale </w:t>
      </w:r>
      <w:proofErr w:type="gramStart"/>
      <w:r w:rsidRPr="00C55C4E">
        <w:rPr>
          <w:rFonts w:cstheme="minorHAnsi"/>
          <w:sz w:val="32"/>
          <w:szCs w:val="32"/>
        </w:rPr>
        <w:t>Braidense :</w:t>
      </w:r>
      <w:proofErr w:type="gramEnd"/>
      <w:r w:rsidRPr="00C55C4E">
        <w:rPr>
          <w:rFonts w:cstheme="minorHAnsi"/>
          <w:sz w:val="32"/>
          <w:szCs w:val="32"/>
        </w:rPr>
        <w:t xml:space="preserve"> Metamorfosi, 2010. - XVI, 288 p., [16] c. di </w:t>
      </w:r>
      <w:proofErr w:type="gramStart"/>
      <w:r w:rsidRPr="00C55C4E">
        <w:rPr>
          <w:rFonts w:cstheme="minorHAnsi"/>
          <w:sz w:val="32"/>
          <w:szCs w:val="32"/>
        </w:rPr>
        <w:t>tav. :</w:t>
      </w:r>
      <w:proofErr w:type="gramEnd"/>
      <w:r w:rsidRPr="00C55C4E">
        <w:rPr>
          <w:rFonts w:cstheme="minorHAnsi"/>
          <w:sz w:val="32"/>
          <w:szCs w:val="32"/>
        </w:rPr>
        <w:t xml:space="preserve"> </w:t>
      </w:r>
      <w:proofErr w:type="gramStart"/>
      <w:r w:rsidRPr="00C55C4E">
        <w:rPr>
          <w:rFonts w:cstheme="minorHAnsi"/>
          <w:sz w:val="32"/>
          <w:szCs w:val="32"/>
        </w:rPr>
        <w:t>ill. ;</w:t>
      </w:r>
      <w:proofErr w:type="gramEnd"/>
      <w:r w:rsidRPr="00C55C4E">
        <w:rPr>
          <w:rFonts w:cstheme="minorHAnsi"/>
          <w:sz w:val="32"/>
          <w:szCs w:val="32"/>
        </w:rPr>
        <w:t xml:space="preserve"> 22 cm. - (Bibliografia delle opere a stampa della letteratura in dialetto milanese). - Edito in occasione di una mostra tenuta a Milano nel 2010. - [ISBN] 8895630212, (errato). - [ISBN] 978-88-95630-21-2 Metamorfosi.</w:t>
      </w:r>
    </w:p>
    <w:p w14:paraId="1B0EC4C9" w14:textId="77777777" w:rsidR="00C55C4E" w:rsidRPr="00C55C4E" w:rsidRDefault="00C55C4E" w:rsidP="00C55C4E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  <w:sz w:val="32"/>
          <w:szCs w:val="32"/>
        </w:rPr>
      </w:pPr>
      <w:hyperlink r:id="rId8" w:anchor="v=onepage&amp;q&amp;f=false" w:history="1">
        <w:r w:rsidRPr="00C55C4E">
          <w:rPr>
            <w:rStyle w:val="Collegamentoipertestuale"/>
            <w:rFonts w:cstheme="minorHAnsi"/>
            <w:sz w:val="32"/>
            <w:szCs w:val="32"/>
          </w:rPr>
          <w:t xml:space="preserve">Elenco provvisorio cronologico dei giornali di </w:t>
        </w:r>
        <w:proofErr w:type="gramStart"/>
        <w:r w:rsidRPr="00C55C4E">
          <w:rPr>
            <w:rStyle w:val="Collegamentoipertestuale"/>
            <w:rFonts w:cstheme="minorHAnsi"/>
            <w:sz w:val="32"/>
            <w:szCs w:val="32"/>
          </w:rPr>
          <w:t>Torino :</w:t>
        </w:r>
        <w:proofErr w:type="gramEnd"/>
        <w:r w:rsidRPr="00C55C4E">
          <w:rPr>
            <w:rStyle w:val="Collegamentoipertestuale"/>
            <w:rFonts w:cstheme="minorHAnsi"/>
            <w:sz w:val="32"/>
            <w:szCs w:val="32"/>
          </w:rPr>
          <w:t xml:space="preserve"> 1645-1883 / [a cura di Antonio Manno]. - </w:t>
        </w:r>
        <w:proofErr w:type="gramStart"/>
        <w:r w:rsidRPr="00C55C4E">
          <w:rPr>
            <w:rStyle w:val="Collegamentoipertestuale"/>
            <w:rFonts w:cstheme="minorHAnsi"/>
            <w:sz w:val="32"/>
            <w:szCs w:val="32"/>
          </w:rPr>
          <w:t>Torino :</w:t>
        </w:r>
        <w:proofErr w:type="gramEnd"/>
        <w:r w:rsidRPr="00C55C4E">
          <w:rPr>
            <w:rStyle w:val="Collegamentoipertestuale"/>
            <w:rFonts w:cstheme="minorHAnsi"/>
            <w:sz w:val="32"/>
            <w:szCs w:val="32"/>
          </w:rPr>
          <w:t xml:space="preserve"> G.B. Paravia e C., 1883. - 78 </w:t>
        </w:r>
        <w:proofErr w:type="gramStart"/>
        <w:r w:rsidRPr="00C55C4E">
          <w:rPr>
            <w:rStyle w:val="Collegamentoipertestuale"/>
            <w:rFonts w:cstheme="minorHAnsi"/>
            <w:sz w:val="32"/>
            <w:szCs w:val="32"/>
          </w:rPr>
          <w:t>p. ;</w:t>
        </w:r>
        <w:proofErr w:type="gramEnd"/>
        <w:r w:rsidRPr="00C55C4E">
          <w:rPr>
            <w:rStyle w:val="Collegamentoipertestuale"/>
            <w:rFonts w:cstheme="minorHAnsi"/>
            <w:sz w:val="32"/>
            <w:szCs w:val="32"/>
          </w:rPr>
          <w:t xml:space="preserve"> 27 cm. - Il nome del curatore nella pref. - Estratto da: Bibliografia storica degli Stati della monarchia di Savoia, vol. 1., parte 2., pag. 233 e segg.</w:t>
        </w:r>
      </w:hyperlink>
    </w:p>
    <w:p w14:paraId="20A02585" w14:textId="77777777" w:rsidR="00C55C4E" w:rsidRPr="006D4389" w:rsidRDefault="00C55C4E" w:rsidP="00C55C4E">
      <w:pPr>
        <w:pStyle w:val="Paragrafoelenco"/>
        <w:spacing w:after="0" w:line="240" w:lineRule="auto"/>
        <w:jc w:val="both"/>
        <w:rPr>
          <w:rFonts w:cstheme="minorHAnsi"/>
        </w:rPr>
      </w:pPr>
    </w:p>
    <w:p w14:paraId="3ACC1245" w14:textId="77777777" w:rsidR="00C55C4E" w:rsidRDefault="00C55C4E" w:rsidP="00C55C4E">
      <w:pPr>
        <w:spacing w:after="0" w:line="240" w:lineRule="auto"/>
        <w:jc w:val="both"/>
      </w:pPr>
    </w:p>
    <w:p w14:paraId="20871EF9" w14:textId="77777777" w:rsidR="0031062F" w:rsidRDefault="0031062F" w:rsidP="00C55C4E">
      <w:pPr>
        <w:spacing w:after="0" w:line="240" w:lineRule="auto"/>
        <w:jc w:val="both"/>
      </w:pPr>
    </w:p>
    <w:sectPr w:rsidR="0031062F" w:rsidSect="00C55C4E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7A49CB"/>
    <w:multiLevelType w:val="hybridMultilevel"/>
    <w:tmpl w:val="69067F5C"/>
    <w:lvl w:ilvl="0" w:tplc="F1480D3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5716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BA1632"/>
    <w:rsid w:val="0031062F"/>
    <w:rsid w:val="003605E3"/>
    <w:rsid w:val="00375F4B"/>
    <w:rsid w:val="003811E4"/>
    <w:rsid w:val="00653982"/>
    <w:rsid w:val="006754DE"/>
    <w:rsid w:val="00BA1632"/>
    <w:rsid w:val="00C55C4E"/>
    <w:rsid w:val="00C71CAA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60154"/>
  <w15:chartTrackingRefBased/>
  <w15:docId w15:val="{3FDD4D05-9F13-49E1-83ED-1F2C28238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55C4E"/>
  </w:style>
  <w:style w:type="paragraph" w:styleId="Titolo1">
    <w:name w:val="heading 1"/>
    <w:basedOn w:val="Normale"/>
    <w:next w:val="Normale"/>
    <w:link w:val="Titolo1Carattere"/>
    <w:uiPriority w:val="9"/>
    <w:qFormat/>
    <w:rsid w:val="00BA16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A16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A163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A16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A163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A16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A16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A16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A16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A163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A163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A163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A1632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A1632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A163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A163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A163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A163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A16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A16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A163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A16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A163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A163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A163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A1632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A163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A1632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A1632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55C4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ooks.google.it/books?id=5UP-U3HwDgIC&amp;printsec=frontcover&amp;hl=it&amp;source=gbs_ge_summary_r&amp;cad=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ooks.google.it/books?id=zdLmM1Miyk0C&amp;printsec=frontcover&amp;hl=it&amp;source=gbs_ge_summary_r&amp;cad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311</Words>
  <Characters>1775</Characters>
  <Application>Microsoft Office Word</Application>
  <DocSecurity>0</DocSecurity>
  <Lines>14</Lines>
  <Paragraphs>4</Paragraphs>
  <ScaleCrop>false</ScaleCrop>
  <Company>HP</Company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2</cp:revision>
  <dcterms:created xsi:type="dcterms:W3CDTF">2026-09-18T06:11:00Z</dcterms:created>
  <dcterms:modified xsi:type="dcterms:W3CDTF">2026-09-18T06:14:00Z</dcterms:modified>
</cp:coreProperties>
</file>