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34F72" w14:textId="25A88B7C" w:rsidR="003912AE" w:rsidRPr="00427690" w:rsidRDefault="003912AE" w:rsidP="003912AE">
      <w:pPr>
        <w:spacing w:after="0" w:line="240" w:lineRule="auto"/>
        <w:jc w:val="both"/>
        <w:rPr>
          <w:rFonts w:cstheme="minorHAnsi"/>
          <w:bCs/>
          <w:i/>
          <w:iCs/>
          <w:sz w:val="16"/>
          <w:szCs w:val="16"/>
        </w:rPr>
      </w:pPr>
      <w:r>
        <w:rPr>
          <w:rFonts w:cstheme="minorHAnsi"/>
          <w:b/>
          <w:color w:val="C00000"/>
          <w:sz w:val="44"/>
          <w:szCs w:val="44"/>
        </w:rPr>
        <w:t>XU2027</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 30 settembre 2026</w:t>
      </w:r>
    </w:p>
    <w:p w14:paraId="685B66FC" w14:textId="77777777" w:rsidR="003912AE" w:rsidRDefault="003912AE" w:rsidP="003912AE">
      <w:pPr>
        <w:spacing w:after="0" w:line="240" w:lineRule="auto"/>
        <w:jc w:val="both"/>
        <w:rPr>
          <w:rFonts w:cstheme="minorHAnsi"/>
          <w:b/>
          <w:color w:val="C00000"/>
          <w:sz w:val="44"/>
          <w:szCs w:val="44"/>
        </w:rPr>
      </w:pPr>
      <w:r w:rsidRPr="00427690">
        <w:rPr>
          <w:rFonts w:cstheme="minorHAnsi"/>
          <w:b/>
          <w:color w:val="C00000"/>
          <w:sz w:val="44"/>
          <w:szCs w:val="44"/>
        </w:rPr>
        <w:t xml:space="preserve">Descrizione </w:t>
      </w:r>
      <w:r>
        <w:rPr>
          <w:rFonts w:cstheme="minorHAnsi"/>
          <w:b/>
          <w:color w:val="C00000"/>
          <w:sz w:val="44"/>
          <w:szCs w:val="44"/>
        </w:rPr>
        <w:t>storico-</w:t>
      </w:r>
      <w:r w:rsidRPr="00427690">
        <w:rPr>
          <w:rFonts w:cstheme="minorHAnsi"/>
          <w:b/>
          <w:color w:val="C00000"/>
          <w:sz w:val="44"/>
          <w:szCs w:val="44"/>
        </w:rPr>
        <w:t>bibliografica</w:t>
      </w:r>
    </w:p>
    <w:p w14:paraId="158AAF96" w14:textId="77777777" w:rsidR="003912AE" w:rsidRPr="003912AE" w:rsidRDefault="003912AE" w:rsidP="003912AE">
      <w:pPr>
        <w:spacing w:after="0" w:line="240" w:lineRule="auto"/>
        <w:jc w:val="both"/>
        <w:rPr>
          <w:rFonts w:cstheme="minorHAnsi"/>
          <w:bCs/>
          <w:sz w:val="28"/>
          <w:szCs w:val="28"/>
        </w:rPr>
      </w:pPr>
      <w:r w:rsidRPr="003912AE">
        <w:rPr>
          <w:rFonts w:cstheme="minorHAnsi"/>
          <w:bCs/>
          <w:sz w:val="28"/>
          <w:szCs w:val="28"/>
        </w:rPr>
        <w:t>*</w:t>
      </w:r>
      <w:r w:rsidRPr="003912AE">
        <w:rPr>
          <w:rFonts w:cstheme="minorHAnsi"/>
          <w:b/>
          <w:sz w:val="28"/>
          <w:szCs w:val="28"/>
        </w:rPr>
        <w:t xml:space="preserve">Prospetto medico-statistico degli spedali dei pazzi e pazze in </w:t>
      </w:r>
      <w:proofErr w:type="gramStart"/>
      <w:r w:rsidRPr="003912AE">
        <w:rPr>
          <w:rFonts w:cstheme="minorHAnsi"/>
          <w:b/>
          <w:sz w:val="28"/>
          <w:szCs w:val="28"/>
        </w:rPr>
        <w:t>Brescia</w:t>
      </w:r>
      <w:r w:rsidRPr="003912AE">
        <w:rPr>
          <w:rFonts w:cstheme="minorHAnsi"/>
          <w:bCs/>
          <w:sz w:val="28"/>
          <w:szCs w:val="28"/>
        </w:rPr>
        <w:t xml:space="preserve"> :</w:t>
      </w:r>
      <w:proofErr w:type="gramEnd"/>
      <w:r w:rsidRPr="003912AE">
        <w:rPr>
          <w:rFonts w:cstheme="minorHAnsi"/>
          <w:bCs/>
          <w:sz w:val="28"/>
          <w:szCs w:val="28"/>
        </w:rPr>
        <w:t xml:space="preserve"> per gli anni 1838-39-40-41 / del dottor G. Francesco Girelli. - </w:t>
      </w:r>
      <w:proofErr w:type="gramStart"/>
      <w:r w:rsidRPr="003912AE">
        <w:rPr>
          <w:rFonts w:cstheme="minorHAnsi"/>
          <w:bCs/>
          <w:sz w:val="28"/>
          <w:szCs w:val="28"/>
        </w:rPr>
        <w:t>Milano :</w:t>
      </w:r>
      <w:proofErr w:type="gramEnd"/>
      <w:r w:rsidRPr="003912AE">
        <w:rPr>
          <w:rFonts w:cstheme="minorHAnsi"/>
          <w:bCs/>
          <w:sz w:val="28"/>
          <w:szCs w:val="28"/>
        </w:rPr>
        <w:t xml:space="preserve"> Presso la Società degli Editori degli Annali Universali delle Scienze e dell'Industria, 1842. - 94 </w:t>
      </w:r>
      <w:proofErr w:type="gramStart"/>
      <w:r w:rsidRPr="003912AE">
        <w:rPr>
          <w:rFonts w:cstheme="minorHAnsi"/>
          <w:bCs/>
          <w:sz w:val="28"/>
          <w:szCs w:val="28"/>
        </w:rPr>
        <w:t>p. ;</w:t>
      </w:r>
      <w:proofErr w:type="gramEnd"/>
      <w:r w:rsidRPr="003912AE">
        <w:rPr>
          <w:rFonts w:cstheme="minorHAnsi"/>
          <w:bCs/>
          <w:sz w:val="28"/>
          <w:szCs w:val="28"/>
        </w:rPr>
        <w:t xml:space="preserve"> 21 cm. - MIL0662800</w:t>
      </w:r>
    </w:p>
    <w:p w14:paraId="047ED667" w14:textId="77777777" w:rsidR="003912AE" w:rsidRPr="003912AE" w:rsidRDefault="003912AE" w:rsidP="003912AE">
      <w:pPr>
        <w:spacing w:after="0" w:line="240" w:lineRule="auto"/>
        <w:jc w:val="both"/>
        <w:rPr>
          <w:rFonts w:cstheme="minorHAnsi"/>
          <w:bCs/>
          <w:sz w:val="28"/>
          <w:szCs w:val="28"/>
        </w:rPr>
      </w:pPr>
      <w:r w:rsidRPr="003912AE">
        <w:rPr>
          <w:rFonts w:cstheme="minorHAnsi"/>
          <w:bCs/>
          <w:sz w:val="28"/>
          <w:szCs w:val="28"/>
        </w:rPr>
        <w:t>*</w:t>
      </w:r>
      <w:r w:rsidRPr="003912AE">
        <w:rPr>
          <w:rFonts w:cstheme="minorHAnsi"/>
          <w:b/>
          <w:sz w:val="28"/>
          <w:szCs w:val="28"/>
        </w:rPr>
        <w:t xml:space="preserve">Prospetto medico-statistico degli spedali dei pazzi e pazze in </w:t>
      </w:r>
      <w:proofErr w:type="gramStart"/>
      <w:r w:rsidRPr="003912AE">
        <w:rPr>
          <w:rFonts w:cstheme="minorHAnsi"/>
          <w:b/>
          <w:sz w:val="28"/>
          <w:szCs w:val="28"/>
        </w:rPr>
        <w:t>Brescia</w:t>
      </w:r>
      <w:r w:rsidRPr="003912AE">
        <w:rPr>
          <w:rFonts w:cstheme="minorHAnsi"/>
          <w:bCs/>
          <w:sz w:val="28"/>
          <w:szCs w:val="28"/>
        </w:rPr>
        <w:t xml:space="preserve"> :</w:t>
      </w:r>
      <w:proofErr w:type="gramEnd"/>
      <w:r w:rsidRPr="003912AE">
        <w:rPr>
          <w:rFonts w:cstheme="minorHAnsi"/>
          <w:bCs/>
          <w:sz w:val="28"/>
          <w:szCs w:val="28"/>
        </w:rPr>
        <w:t xml:space="preserve"> per gli anni 1842-43 / del dottor G. Francesco Girelli. - </w:t>
      </w:r>
      <w:proofErr w:type="gramStart"/>
      <w:r w:rsidRPr="003912AE">
        <w:rPr>
          <w:rFonts w:cstheme="minorHAnsi"/>
          <w:bCs/>
          <w:sz w:val="28"/>
          <w:szCs w:val="28"/>
        </w:rPr>
        <w:t>Milano :</w:t>
      </w:r>
      <w:proofErr w:type="gramEnd"/>
      <w:r w:rsidRPr="003912AE">
        <w:rPr>
          <w:rFonts w:cstheme="minorHAnsi"/>
          <w:bCs/>
          <w:sz w:val="28"/>
          <w:szCs w:val="28"/>
        </w:rPr>
        <w:t xml:space="preserve"> Presso la Società degli Editori degli Annali Universali delle Scienze e dell'Industria, 1846. - 38 </w:t>
      </w:r>
      <w:proofErr w:type="gramStart"/>
      <w:r w:rsidRPr="003912AE">
        <w:rPr>
          <w:rFonts w:cstheme="minorHAnsi"/>
          <w:bCs/>
          <w:sz w:val="28"/>
          <w:szCs w:val="28"/>
        </w:rPr>
        <w:t>p. :</w:t>
      </w:r>
      <w:proofErr w:type="gramEnd"/>
      <w:r w:rsidRPr="003912AE">
        <w:rPr>
          <w:rFonts w:cstheme="minorHAnsi"/>
          <w:bCs/>
          <w:sz w:val="28"/>
          <w:szCs w:val="28"/>
        </w:rPr>
        <w:t xml:space="preserve"> 6 c. di </w:t>
      </w:r>
      <w:proofErr w:type="gramStart"/>
      <w:r w:rsidRPr="003912AE">
        <w:rPr>
          <w:rFonts w:cstheme="minorHAnsi"/>
          <w:bCs/>
          <w:sz w:val="28"/>
          <w:szCs w:val="28"/>
        </w:rPr>
        <w:t>tav. ;</w:t>
      </w:r>
      <w:proofErr w:type="gramEnd"/>
      <w:r w:rsidRPr="003912AE">
        <w:rPr>
          <w:rFonts w:cstheme="minorHAnsi"/>
          <w:bCs/>
          <w:sz w:val="28"/>
          <w:szCs w:val="28"/>
        </w:rPr>
        <w:t xml:space="preserve"> 23 cm. - Esiste una diversa versione dell'opuscolo con titolo: "Secondo prospetto medico-statistico degli spedali dei pazzi e pazze in Brescia per gli anni 1842-43". - PUV1412986</w:t>
      </w:r>
    </w:p>
    <w:p w14:paraId="10F3D6C8" w14:textId="77777777" w:rsidR="003912AE" w:rsidRPr="003912AE" w:rsidRDefault="003912AE" w:rsidP="003912AE">
      <w:pPr>
        <w:spacing w:after="0" w:line="240" w:lineRule="auto"/>
        <w:jc w:val="both"/>
        <w:rPr>
          <w:rFonts w:cstheme="minorHAnsi"/>
          <w:bCs/>
          <w:sz w:val="28"/>
          <w:szCs w:val="28"/>
        </w:rPr>
      </w:pPr>
      <w:r w:rsidRPr="003912AE">
        <w:rPr>
          <w:rFonts w:cstheme="minorHAnsi"/>
          <w:bCs/>
          <w:sz w:val="28"/>
          <w:szCs w:val="28"/>
        </w:rPr>
        <w:t>*</w:t>
      </w:r>
      <w:r w:rsidRPr="003912AE">
        <w:rPr>
          <w:rFonts w:cstheme="minorHAnsi"/>
          <w:b/>
          <w:sz w:val="28"/>
          <w:szCs w:val="28"/>
        </w:rPr>
        <w:t>Secondo prospetto medico-statistico degli spedali dei pazzi e pazze in Brescia per gli anni 1842-43</w:t>
      </w:r>
      <w:r w:rsidRPr="003912AE">
        <w:rPr>
          <w:rFonts w:cstheme="minorHAnsi"/>
          <w:bCs/>
          <w:sz w:val="28"/>
          <w:szCs w:val="28"/>
        </w:rPr>
        <w:t xml:space="preserve"> / del dottor G. Francesco Girelli. - Milano, Presso la Società degli Editori degli Annali Universali delle Scienze e dell'Industria,1846. - 38 </w:t>
      </w:r>
      <w:proofErr w:type="gramStart"/>
      <w:r w:rsidRPr="003912AE">
        <w:rPr>
          <w:rFonts w:cstheme="minorHAnsi"/>
          <w:bCs/>
          <w:sz w:val="28"/>
          <w:szCs w:val="28"/>
        </w:rPr>
        <w:t>p. :</w:t>
      </w:r>
      <w:proofErr w:type="gramEnd"/>
      <w:r w:rsidRPr="003912AE">
        <w:rPr>
          <w:rFonts w:cstheme="minorHAnsi"/>
          <w:bCs/>
          <w:sz w:val="28"/>
          <w:szCs w:val="28"/>
        </w:rPr>
        <w:t xml:space="preserve"> 6 c. di </w:t>
      </w:r>
      <w:proofErr w:type="gramStart"/>
      <w:r w:rsidRPr="003912AE">
        <w:rPr>
          <w:rFonts w:cstheme="minorHAnsi"/>
          <w:bCs/>
          <w:sz w:val="28"/>
          <w:szCs w:val="28"/>
        </w:rPr>
        <w:t>tav. ;</w:t>
      </w:r>
      <w:proofErr w:type="gramEnd"/>
      <w:r w:rsidRPr="003912AE">
        <w:rPr>
          <w:rFonts w:cstheme="minorHAnsi"/>
          <w:bCs/>
          <w:sz w:val="28"/>
          <w:szCs w:val="28"/>
        </w:rPr>
        <w:t xml:space="preserve"> 23 cm. - UTO0942672</w:t>
      </w:r>
    </w:p>
    <w:p w14:paraId="75837452" w14:textId="77777777" w:rsidR="003912AE" w:rsidRPr="003912AE" w:rsidRDefault="003912AE" w:rsidP="003912AE">
      <w:pPr>
        <w:spacing w:after="0" w:line="240" w:lineRule="auto"/>
        <w:jc w:val="both"/>
        <w:rPr>
          <w:rFonts w:cstheme="minorHAnsi"/>
          <w:b/>
          <w:bCs/>
          <w:sz w:val="28"/>
          <w:szCs w:val="28"/>
        </w:rPr>
      </w:pPr>
      <w:r w:rsidRPr="003912AE">
        <w:rPr>
          <w:rFonts w:cstheme="minorHAnsi"/>
          <w:sz w:val="28"/>
          <w:szCs w:val="28"/>
        </w:rPr>
        <w:t>Autore:</w:t>
      </w:r>
      <w:r w:rsidRPr="003912AE">
        <w:rPr>
          <w:rFonts w:cstheme="minorHAnsi"/>
          <w:bCs/>
          <w:sz w:val="28"/>
          <w:szCs w:val="28"/>
        </w:rPr>
        <w:t xml:space="preserve"> Girelli, G. Francesco; </w:t>
      </w:r>
      <w:r w:rsidRPr="003912AE">
        <w:rPr>
          <w:rFonts w:cstheme="minorHAnsi"/>
          <w:sz w:val="28"/>
          <w:szCs w:val="28"/>
        </w:rPr>
        <w:t>Ospedale psichiatrico provinciale di Brescia</w:t>
      </w:r>
      <w:r w:rsidRPr="003912AE">
        <w:rPr>
          <w:rFonts w:cstheme="minorHAnsi"/>
          <w:b/>
          <w:bCs/>
          <w:sz w:val="28"/>
          <w:szCs w:val="28"/>
        </w:rPr>
        <w:t xml:space="preserve"> </w:t>
      </w:r>
    </w:p>
    <w:p w14:paraId="4F125A6F" w14:textId="77777777" w:rsidR="003912AE" w:rsidRPr="003912AE" w:rsidRDefault="003912AE" w:rsidP="003912AE">
      <w:pPr>
        <w:spacing w:after="0" w:line="240" w:lineRule="auto"/>
        <w:jc w:val="both"/>
        <w:rPr>
          <w:sz w:val="28"/>
          <w:szCs w:val="28"/>
        </w:rPr>
      </w:pPr>
      <w:r w:rsidRPr="003912AE">
        <w:rPr>
          <w:sz w:val="28"/>
          <w:szCs w:val="28"/>
        </w:rPr>
        <w:t>Soggetto: Ospedali psichiatrici – Brescia – 1838-1843</w:t>
      </w:r>
    </w:p>
    <w:p w14:paraId="0E243CDA" w14:textId="77777777" w:rsidR="003912AE" w:rsidRPr="003912AE" w:rsidRDefault="003912AE" w:rsidP="003912AE">
      <w:pPr>
        <w:spacing w:after="0" w:line="240" w:lineRule="auto"/>
        <w:jc w:val="both"/>
        <w:rPr>
          <w:sz w:val="28"/>
          <w:szCs w:val="28"/>
        </w:rPr>
      </w:pPr>
    </w:p>
    <w:p w14:paraId="1F3F3996" w14:textId="77777777" w:rsidR="003912AE" w:rsidRPr="003912AE" w:rsidRDefault="003912AE" w:rsidP="003912AE">
      <w:pPr>
        <w:spacing w:after="0" w:line="240" w:lineRule="auto"/>
        <w:jc w:val="center"/>
        <w:rPr>
          <w:b/>
          <w:bCs/>
          <w:sz w:val="28"/>
          <w:szCs w:val="28"/>
        </w:rPr>
      </w:pPr>
      <w:r w:rsidRPr="003912AE">
        <w:rPr>
          <w:b/>
          <w:bCs/>
          <w:noProof/>
          <w:sz w:val="28"/>
          <w:szCs w:val="28"/>
        </w:rPr>
        <w:drawing>
          <wp:inline distT="0" distB="0" distL="0" distR="0" wp14:anchorId="104AE42A" wp14:editId="241FEBB0">
            <wp:extent cx="2019600" cy="2880000"/>
            <wp:effectExtent l="0" t="0" r="0" b="0"/>
            <wp:docPr id="14846584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58481" name=""/>
                    <pic:cNvPicPr/>
                  </pic:nvPicPr>
                  <pic:blipFill>
                    <a:blip r:embed="rId5"/>
                    <a:stretch>
                      <a:fillRect/>
                    </a:stretch>
                  </pic:blipFill>
                  <pic:spPr>
                    <a:xfrm>
                      <a:off x="0" y="0"/>
                      <a:ext cx="2019600" cy="2880000"/>
                    </a:xfrm>
                    <a:prstGeom prst="rect">
                      <a:avLst/>
                    </a:prstGeom>
                  </pic:spPr>
                </pic:pic>
              </a:graphicData>
            </a:graphic>
          </wp:inline>
        </w:drawing>
      </w:r>
      <w:r w:rsidRPr="003912AE">
        <w:rPr>
          <w:b/>
          <w:bCs/>
          <w:sz w:val="28"/>
          <w:szCs w:val="28"/>
        </w:rPr>
        <w:drawing>
          <wp:inline distT="0" distB="0" distL="0" distR="0" wp14:anchorId="77A17CE6" wp14:editId="09418C14">
            <wp:extent cx="2030400" cy="2880000"/>
            <wp:effectExtent l="0" t="0" r="8255" b="0"/>
            <wp:docPr id="4481761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76174" name=""/>
                    <pic:cNvPicPr/>
                  </pic:nvPicPr>
                  <pic:blipFill>
                    <a:blip r:embed="rId6"/>
                    <a:stretch>
                      <a:fillRect/>
                    </a:stretch>
                  </pic:blipFill>
                  <pic:spPr>
                    <a:xfrm>
                      <a:off x="0" y="0"/>
                      <a:ext cx="2030400" cy="2880000"/>
                    </a:xfrm>
                    <a:prstGeom prst="rect">
                      <a:avLst/>
                    </a:prstGeom>
                  </pic:spPr>
                </pic:pic>
              </a:graphicData>
            </a:graphic>
          </wp:inline>
        </w:drawing>
      </w:r>
    </w:p>
    <w:p w14:paraId="5790E06B" w14:textId="77777777" w:rsidR="003912AE" w:rsidRPr="003912AE" w:rsidRDefault="003912AE" w:rsidP="003912AE">
      <w:pPr>
        <w:spacing w:after="0" w:line="240" w:lineRule="auto"/>
        <w:jc w:val="both"/>
        <w:rPr>
          <w:sz w:val="28"/>
          <w:szCs w:val="28"/>
        </w:rPr>
      </w:pPr>
      <w:r w:rsidRPr="003912AE">
        <w:rPr>
          <w:b/>
          <w:bCs/>
          <w:sz w:val="28"/>
          <w:szCs w:val="28"/>
        </w:rPr>
        <w:t xml:space="preserve">*Rendiconto del Manicomio di </w:t>
      </w:r>
      <w:proofErr w:type="gramStart"/>
      <w:r w:rsidRPr="003912AE">
        <w:rPr>
          <w:b/>
          <w:bCs/>
          <w:sz w:val="28"/>
          <w:szCs w:val="28"/>
        </w:rPr>
        <w:t>Trieste :</w:t>
      </w:r>
      <w:proofErr w:type="gramEnd"/>
      <w:r w:rsidRPr="003912AE">
        <w:rPr>
          <w:b/>
          <w:bCs/>
          <w:sz w:val="28"/>
          <w:szCs w:val="28"/>
        </w:rPr>
        <w:t xml:space="preserve"> </w:t>
      </w:r>
      <w:r w:rsidRPr="003912AE">
        <w:rPr>
          <w:sz w:val="28"/>
          <w:szCs w:val="28"/>
        </w:rPr>
        <w:t xml:space="preserve">per il quinquennio 1863-1867 / [Francesco de Dreer]. - </w:t>
      </w:r>
      <w:proofErr w:type="gramStart"/>
      <w:r w:rsidRPr="003912AE">
        <w:rPr>
          <w:sz w:val="28"/>
          <w:szCs w:val="28"/>
        </w:rPr>
        <w:t>Trieste :</w:t>
      </w:r>
      <w:proofErr w:type="gramEnd"/>
      <w:r w:rsidRPr="003912AE">
        <w:rPr>
          <w:sz w:val="28"/>
          <w:szCs w:val="28"/>
        </w:rPr>
        <w:t xml:space="preserve"> Tipografia del Lloyd austriaco, 1869. - 74 </w:t>
      </w:r>
      <w:proofErr w:type="gramStart"/>
      <w:r w:rsidRPr="003912AE">
        <w:rPr>
          <w:sz w:val="28"/>
          <w:szCs w:val="28"/>
        </w:rPr>
        <w:t>p. ;</w:t>
      </w:r>
      <w:proofErr w:type="gramEnd"/>
      <w:r w:rsidRPr="003912AE">
        <w:rPr>
          <w:sz w:val="28"/>
          <w:szCs w:val="28"/>
        </w:rPr>
        <w:t xml:space="preserve"> 21 cm. - TSA0046896</w:t>
      </w:r>
    </w:p>
    <w:p w14:paraId="6BFE5A29" w14:textId="77777777" w:rsidR="003912AE" w:rsidRPr="003912AE" w:rsidRDefault="003912AE" w:rsidP="003912AE">
      <w:pPr>
        <w:spacing w:after="0" w:line="240" w:lineRule="auto"/>
        <w:jc w:val="both"/>
        <w:rPr>
          <w:sz w:val="28"/>
          <w:szCs w:val="28"/>
        </w:rPr>
      </w:pPr>
      <w:r w:rsidRPr="003912AE">
        <w:rPr>
          <w:sz w:val="28"/>
          <w:szCs w:val="28"/>
        </w:rPr>
        <w:t xml:space="preserve">Autore: Dreer, </w:t>
      </w:r>
      <w:proofErr w:type="gramStart"/>
      <w:r w:rsidRPr="003912AE">
        <w:rPr>
          <w:sz w:val="28"/>
          <w:szCs w:val="28"/>
        </w:rPr>
        <w:t>Franz :</w:t>
      </w:r>
      <w:proofErr w:type="gramEnd"/>
      <w:r w:rsidRPr="003912AE">
        <w:rPr>
          <w:sz w:val="28"/>
          <w:szCs w:val="28"/>
        </w:rPr>
        <w:t xml:space="preserve"> von </w:t>
      </w:r>
    </w:p>
    <w:p w14:paraId="17D5C950" w14:textId="77777777" w:rsidR="003912AE" w:rsidRPr="003912AE" w:rsidRDefault="003912AE" w:rsidP="003912AE">
      <w:pPr>
        <w:spacing w:after="0" w:line="240" w:lineRule="auto"/>
        <w:jc w:val="both"/>
        <w:rPr>
          <w:sz w:val="28"/>
          <w:szCs w:val="28"/>
        </w:rPr>
      </w:pPr>
      <w:r w:rsidRPr="003912AE">
        <w:rPr>
          <w:b/>
          <w:bCs/>
          <w:color w:val="C00000"/>
          <w:sz w:val="28"/>
          <w:szCs w:val="28"/>
        </w:rPr>
        <w:t>Copia digitale</w:t>
      </w:r>
      <w:r w:rsidRPr="003912AE">
        <w:rPr>
          <w:sz w:val="28"/>
          <w:szCs w:val="28"/>
        </w:rPr>
        <w:t xml:space="preserve">: </w:t>
      </w:r>
      <w:hyperlink r:id="rId7" w:anchor="v=onepage&amp;q&amp;f=false" w:history="1">
        <w:r w:rsidRPr="003912AE">
          <w:rPr>
            <w:rStyle w:val="Collegamentoipertestuale"/>
            <w:sz w:val="28"/>
            <w:szCs w:val="28"/>
          </w:rPr>
          <w:t>1863-1867</w:t>
        </w:r>
      </w:hyperlink>
    </w:p>
    <w:p w14:paraId="7F98C39F" w14:textId="77777777" w:rsidR="003912AE" w:rsidRPr="003912AE" w:rsidRDefault="003912AE" w:rsidP="003912AE">
      <w:pPr>
        <w:spacing w:after="0" w:line="240" w:lineRule="auto"/>
        <w:jc w:val="both"/>
        <w:rPr>
          <w:sz w:val="28"/>
          <w:szCs w:val="28"/>
        </w:rPr>
      </w:pPr>
      <w:r w:rsidRPr="003912AE">
        <w:rPr>
          <w:sz w:val="28"/>
          <w:szCs w:val="28"/>
        </w:rPr>
        <w:lastRenderedPageBreak/>
        <w:t>*</w:t>
      </w:r>
      <w:r w:rsidRPr="003912AE">
        <w:rPr>
          <w:b/>
          <w:bCs/>
          <w:sz w:val="28"/>
          <w:szCs w:val="28"/>
        </w:rPr>
        <w:t>Prospetto medico-statistico del Manicomio di Trieste per il triennio 1868-70</w:t>
      </w:r>
      <w:r w:rsidRPr="003912AE">
        <w:rPr>
          <w:sz w:val="28"/>
          <w:szCs w:val="28"/>
        </w:rPr>
        <w:t xml:space="preserve"> / Dr. Francesco Cav. de Dreer editore. - </w:t>
      </w:r>
      <w:proofErr w:type="gramStart"/>
      <w:r w:rsidRPr="003912AE">
        <w:rPr>
          <w:sz w:val="28"/>
          <w:szCs w:val="28"/>
        </w:rPr>
        <w:t>Trieste :</w:t>
      </w:r>
      <w:proofErr w:type="gramEnd"/>
      <w:r w:rsidRPr="003912AE">
        <w:rPr>
          <w:sz w:val="28"/>
          <w:szCs w:val="28"/>
        </w:rPr>
        <w:t xml:space="preserve"> Tipografia del Lloyd Austriaco, 1872. - 76 </w:t>
      </w:r>
      <w:proofErr w:type="gramStart"/>
      <w:r w:rsidRPr="003912AE">
        <w:rPr>
          <w:sz w:val="28"/>
          <w:szCs w:val="28"/>
        </w:rPr>
        <w:t>p. :</w:t>
      </w:r>
      <w:proofErr w:type="gramEnd"/>
      <w:r w:rsidRPr="003912AE">
        <w:rPr>
          <w:sz w:val="28"/>
          <w:szCs w:val="28"/>
        </w:rPr>
        <w:t xml:space="preserve"> </w:t>
      </w:r>
      <w:proofErr w:type="gramStart"/>
      <w:r w:rsidRPr="003912AE">
        <w:rPr>
          <w:sz w:val="28"/>
          <w:szCs w:val="28"/>
        </w:rPr>
        <w:t>ill. ;</w:t>
      </w:r>
      <w:proofErr w:type="gramEnd"/>
      <w:r w:rsidRPr="003912AE">
        <w:rPr>
          <w:sz w:val="28"/>
          <w:szCs w:val="28"/>
        </w:rPr>
        <w:t xml:space="preserve"> 24 cm. - TSA0046341</w:t>
      </w:r>
    </w:p>
    <w:p w14:paraId="2295A87E" w14:textId="77777777" w:rsidR="003912AE" w:rsidRPr="003912AE" w:rsidRDefault="003912AE" w:rsidP="003912AE">
      <w:pPr>
        <w:spacing w:after="0" w:line="240" w:lineRule="auto"/>
        <w:jc w:val="both"/>
        <w:rPr>
          <w:sz w:val="28"/>
          <w:szCs w:val="28"/>
        </w:rPr>
      </w:pPr>
      <w:r w:rsidRPr="003912AE">
        <w:rPr>
          <w:sz w:val="28"/>
          <w:szCs w:val="28"/>
        </w:rPr>
        <w:t xml:space="preserve">Autore: Dreer, </w:t>
      </w:r>
      <w:proofErr w:type="gramStart"/>
      <w:r w:rsidRPr="003912AE">
        <w:rPr>
          <w:sz w:val="28"/>
          <w:szCs w:val="28"/>
        </w:rPr>
        <w:t>Franz :</w:t>
      </w:r>
      <w:proofErr w:type="gramEnd"/>
      <w:r w:rsidRPr="003912AE">
        <w:rPr>
          <w:sz w:val="28"/>
          <w:szCs w:val="28"/>
        </w:rPr>
        <w:t xml:space="preserve"> von </w:t>
      </w:r>
    </w:p>
    <w:p w14:paraId="626DBBD1" w14:textId="77777777" w:rsidR="003912AE" w:rsidRPr="003912AE" w:rsidRDefault="003912AE" w:rsidP="003912AE">
      <w:pPr>
        <w:spacing w:after="0" w:line="240" w:lineRule="auto"/>
        <w:jc w:val="center"/>
        <w:rPr>
          <w:sz w:val="28"/>
          <w:szCs w:val="28"/>
        </w:rPr>
      </w:pPr>
      <w:r w:rsidRPr="003912AE">
        <w:rPr>
          <w:noProof/>
          <w:sz w:val="28"/>
          <w:szCs w:val="28"/>
        </w:rPr>
        <w:drawing>
          <wp:inline distT="0" distB="0" distL="0" distR="0" wp14:anchorId="32A78CF2" wp14:editId="60D6E3CC">
            <wp:extent cx="1940400" cy="2880000"/>
            <wp:effectExtent l="0" t="0" r="3175" b="0"/>
            <wp:docPr id="69516095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0400" cy="2880000"/>
                    </a:xfrm>
                    <a:prstGeom prst="rect">
                      <a:avLst/>
                    </a:prstGeom>
                    <a:noFill/>
                  </pic:spPr>
                </pic:pic>
              </a:graphicData>
            </a:graphic>
          </wp:inline>
        </w:drawing>
      </w:r>
      <w:r w:rsidRPr="003912AE">
        <w:rPr>
          <w:sz w:val="28"/>
          <w:szCs w:val="28"/>
        </w:rPr>
        <w:drawing>
          <wp:inline distT="0" distB="0" distL="0" distR="0" wp14:anchorId="2EEDF8AE" wp14:editId="7A69F071">
            <wp:extent cx="2066400" cy="2880000"/>
            <wp:effectExtent l="0" t="0" r="0" b="0"/>
            <wp:docPr id="21076132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13280" name=""/>
                    <pic:cNvPicPr/>
                  </pic:nvPicPr>
                  <pic:blipFill>
                    <a:blip r:embed="rId9"/>
                    <a:stretch>
                      <a:fillRect/>
                    </a:stretch>
                  </pic:blipFill>
                  <pic:spPr>
                    <a:xfrm>
                      <a:off x="0" y="0"/>
                      <a:ext cx="2066400" cy="2880000"/>
                    </a:xfrm>
                    <a:prstGeom prst="rect">
                      <a:avLst/>
                    </a:prstGeom>
                  </pic:spPr>
                </pic:pic>
              </a:graphicData>
            </a:graphic>
          </wp:inline>
        </w:drawing>
      </w:r>
    </w:p>
    <w:p w14:paraId="26CB3D29" w14:textId="77777777" w:rsidR="003912AE" w:rsidRPr="003912AE" w:rsidRDefault="003912AE" w:rsidP="003912AE">
      <w:pPr>
        <w:spacing w:after="0" w:line="240" w:lineRule="auto"/>
        <w:jc w:val="both"/>
        <w:rPr>
          <w:sz w:val="28"/>
          <w:szCs w:val="28"/>
        </w:rPr>
      </w:pPr>
      <w:r w:rsidRPr="003912AE">
        <w:rPr>
          <w:sz w:val="28"/>
          <w:szCs w:val="28"/>
        </w:rPr>
        <w:t>*</w:t>
      </w:r>
      <w:r w:rsidRPr="003912AE">
        <w:rPr>
          <w:b/>
          <w:bCs/>
          <w:sz w:val="28"/>
          <w:szCs w:val="28"/>
        </w:rPr>
        <w:t xml:space="preserve">Resoconto sanitario dell’Ospedale civico di </w:t>
      </w:r>
      <w:proofErr w:type="gramStart"/>
      <w:r w:rsidRPr="003912AE">
        <w:rPr>
          <w:b/>
          <w:bCs/>
          <w:sz w:val="28"/>
          <w:szCs w:val="28"/>
        </w:rPr>
        <w:t>Trieste</w:t>
      </w:r>
      <w:r w:rsidRPr="003912AE">
        <w:rPr>
          <w:sz w:val="28"/>
          <w:szCs w:val="28"/>
        </w:rPr>
        <w:t xml:space="preserve"> :</w:t>
      </w:r>
      <w:proofErr w:type="gramEnd"/>
      <w:r w:rsidRPr="003912AE">
        <w:rPr>
          <w:sz w:val="28"/>
          <w:szCs w:val="28"/>
        </w:rPr>
        <w:t xml:space="preserve"> per l'anno … – 1. (</w:t>
      </w:r>
      <w:proofErr w:type="gramStart"/>
      <w:r w:rsidRPr="003912AE">
        <w:rPr>
          <w:sz w:val="28"/>
          <w:szCs w:val="28"/>
        </w:rPr>
        <w:t>1873)-</w:t>
      </w:r>
      <w:proofErr w:type="gramEnd"/>
      <w:r w:rsidRPr="003912AE">
        <w:rPr>
          <w:sz w:val="28"/>
          <w:szCs w:val="28"/>
        </w:rPr>
        <w:t xml:space="preserve">16. (1888). - </w:t>
      </w:r>
      <w:proofErr w:type="gramStart"/>
      <w:r w:rsidRPr="003912AE">
        <w:rPr>
          <w:sz w:val="28"/>
          <w:szCs w:val="28"/>
        </w:rPr>
        <w:t>Trieste :</w:t>
      </w:r>
      <w:proofErr w:type="gramEnd"/>
      <w:r w:rsidRPr="003912AE">
        <w:rPr>
          <w:sz w:val="28"/>
          <w:szCs w:val="28"/>
        </w:rPr>
        <w:t xml:space="preserve"> Municipio di Trieste, [</w:t>
      </w:r>
      <w:proofErr w:type="gramStart"/>
      <w:r w:rsidRPr="003912AE">
        <w:rPr>
          <w:sz w:val="28"/>
          <w:szCs w:val="28"/>
        </w:rPr>
        <w:t>1875?-</w:t>
      </w:r>
      <w:proofErr w:type="gramEnd"/>
      <w:r w:rsidRPr="003912AE">
        <w:rPr>
          <w:sz w:val="28"/>
          <w:szCs w:val="28"/>
        </w:rPr>
        <w:t>1890?]. – 16 volumi. ((Annuale. - Redatto da Giuseppe Brettauer.</w:t>
      </w:r>
    </w:p>
    <w:p w14:paraId="5DF60783" w14:textId="77777777" w:rsidR="003912AE" w:rsidRPr="003912AE" w:rsidRDefault="003912AE" w:rsidP="003912AE">
      <w:pPr>
        <w:spacing w:after="0" w:line="240" w:lineRule="auto"/>
        <w:jc w:val="both"/>
        <w:rPr>
          <w:sz w:val="28"/>
          <w:szCs w:val="28"/>
        </w:rPr>
      </w:pPr>
      <w:r w:rsidRPr="003912AE">
        <w:rPr>
          <w:sz w:val="28"/>
          <w:szCs w:val="28"/>
        </w:rPr>
        <w:t xml:space="preserve">Autore: </w:t>
      </w:r>
      <w:proofErr w:type="spellStart"/>
      <w:r w:rsidRPr="003912AE">
        <w:rPr>
          <w:sz w:val="28"/>
          <w:szCs w:val="28"/>
        </w:rPr>
        <w:t>Brettauer</w:t>
      </w:r>
      <w:proofErr w:type="spellEnd"/>
      <w:r w:rsidRPr="003912AE">
        <w:rPr>
          <w:sz w:val="28"/>
          <w:szCs w:val="28"/>
        </w:rPr>
        <w:t>, Giuseppe; Ospedale civico &lt;Trieste&gt;</w:t>
      </w:r>
    </w:p>
    <w:p w14:paraId="428B2094" w14:textId="77777777" w:rsidR="003912AE" w:rsidRPr="003912AE" w:rsidRDefault="003912AE" w:rsidP="003912AE">
      <w:pPr>
        <w:spacing w:after="0" w:line="240" w:lineRule="auto"/>
        <w:jc w:val="both"/>
        <w:rPr>
          <w:sz w:val="28"/>
          <w:szCs w:val="28"/>
        </w:rPr>
      </w:pPr>
      <w:r w:rsidRPr="003912AE">
        <w:rPr>
          <w:b/>
          <w:bCs/>
          <w:color w:val="C00000"/>
          <w:sz w:val="28"/>
          <w:szCs w:val="28"/>
        </w:rPr>
        <w:t>Copia digitale</w:t>
      </w:r>
      <w:r w:rsidRPr="003912AE">
        <w:rPr>
          <w:sz w:val="28"/>
          <w:szCs w:val="28"/>
        </w:rPr>
        <w:t xml:space="preserve">: </w:t>
      </w:r>
      <w:hyperlink r:id="rId10" w:anchor="v=onepage&amp;q&amp;f=false" w:history="1">
        <w:r w:rsidRPr="003912AE">
          <w:rPr>
            <w:rStyle w:val="Collegamentoipertestuale"/>
            <w:sz w:val="28"/>
            <w:szCs w:val="28"/>
          </w:rPr>
          <w:t>5(1877)</w:t>
        </w:r>
      </w:hyperlink>
      <w:r w:rsidRPr="003912AE">
        <w:rPr>
          <w:sz w:val="28"/>
          <w:szCs w:val="28"/>
        </w:rPr>
        <w:t xml:space="preserve">; </w:t>
      </w:r>
      <w:hyperlink r:id="rId11" w:history="1">
        <w:r w:rsidRPr="003912AE">
          <w:rPr>
            <w:rStyle w:val="Collegamentoipertestuale"/>
            <w:sz w:val="28"/>
            <w:szCs w:val="28"/>
          </w:rPr>
          <w:t>9(1881)</w:t>
        </w:r>
      </w:hyperlink>
    </w:p>
    <w:p w14:paraId="6E6DAE7F" w14:textId="77777777" w:rsidR="003912AE" w:rsidRPr="003912AE" w:rsidRDefault="003912AE" w:rsidP="003912AE">
      <w:pPr>
        <w:spacing w:after="0" w:line="240" w:lineRule="auto"/>
        <w:jc w:val="both"/>
        <w:rPr>
          <w:sz w:val="28"/>
          <w:szCs w:val="28"/>
        </w:rPr>
      </w:pPr>
      <w:r w:rsidRPr="003912AE">
        <w:rPr>
          <w:sz w:val="28"/>
          <w:szCs w:val="28"/>
        </w:rPr>
        <w:t>*</w:t>
      </w:r>
      <w:r w:rsidRPr="003912AE">
        <w:rPr>
          <w:b/>
          <w:bCs/>
          <w:sz w:val="28"/>
          <w:szCs w:val="28"/>
        </w:rPr>
        <w:t xml:space="preserve">Resoconto sanitario del Manicomio civico di </w:t>
      </w:r>
      <w:proofErr w:type="gramStart"/>
      <w:r w:rsidRPr="003912AE">
        <w:rPr>
          <w:b/>
          <w:bCs/>
          <w:sz w:val="28"/>
          <w:szCs w:val="28"/>
        </w:rPr>
        <w:t>Trieste</w:t>
      </w:r>
      <w:r w:rsidRPr="003912AE">
        <w:rPr>
          <w:sz w:val="28"/>
          <w:szCs w:val="28"/>
        </w:rPr>
        <w:t xml:space="preserve"> :</w:t>
      </w:r>
      <w:proofErr w:type="gramEnd"/>
      <w:r w:rsidRPr="003912AE">
        <w:rPr>
          <w:sz w:val="28"/>
          <w:szCs w:val="28"/>
        </w:rPr>
        <w:t xml:space="preserve"> per l'anno 1893. - </w:t>
      </w:r>
      <w:proofErr w:type="gramStart"/>
      <w:r w:rsidRPr="003912AE">
        <w:rPr>
          <w:sz w:val="28"/>
          <w:szCs w:val="28"/>
        </w:rPr>
        <w:t>Trieste :</w:t>
      </w:r>
      <w:proofErr w:type="gramEnd"/>
      <w:r w:rsidRPr="003912AE">
        <w:rPr>
          <w:sz w:val="28"/>
          <w:szCs w:val="28"/>
        </w:rPr>
        <w:t xml:space="preserve"> Municipio di Trieste, [1895?]. – 1 volume. - TSA0046903</w:t>
      </w:r>
    </w:p>
    <w:p w14:paraId="00CC2B16" w14:textId="77777777" w:rsidR="003912AE" w:rsidRPr="003912AE" w:rsidRDefault="003912AE" w:rsidP="003912AE">
      <w:pPr>
        <w:spacing w:after="0" w:line="240" w:lineRule="auto"/>
        <w:jc w:val="both"/>
        <w:rPr>
          <w:sz w:val="28"/>
          <w:szCs w:val="28"/>
        </w:rPr>
      </w:pPr>
      <w:r w:rsidRPr="003912AE">
        <w:rPr>
          <w:sz w:val="28"/>
          <w:szCs w:val="28"/>
        </w:rPr>
        <w:t>Autore: Manicomio civico &lt;Trieste&gt;</w:t>
      </w:r>
    </w:p>
    <w:p w14:paraId="339DA2AA" w14:textId="77777777" w:rsidR="003912AE" w:rsidRPr="003912AE" w:rsidRDefault="003912AE" w:rsidP="003912AE">
      <w:pPr>
        <w:spacing w:after="0" w:line="240" w:lineRule="auto"/>
        <w:jc w:val="both"/>
        <w:rPr>
          <w:sz w:val="28"/>
          <w:szCs w:val="28"/>
        </w:rPr>
      </w:pPr>
      <w:r w:rsidRPr="003912AE">
        <w:rPr>
          <w:b/>
          <w:bCs/>
          <w:color w:val="C00000"/>
          <w:sz w:val="28"/>
          <w:szCs w:val="28"/>
        </w:rPr>
        <w:t>Copia digitale</w:t>
      </w:r>
      <w:r w:rsidRPr="003912AE">
        <w:rPr>
          <w:sz w:val="28"/>
          <w:szCs w:val="28"/>
        </w:rPr>
        <w:t xml:space="preserve">: </w:t>
      </w:r>
      <w:hyperlink r:id="rId12" w:anchor="v=onepage&amp;q&amp;f=false" w:history="1">
        <w:r w:rsidRPr="003912AE">
          <w:rPr>
            <w:rStyle w:val="Collegamentoipertestuale"/>
            <w:sz w:val="28"/>
            <w:szCs w:val="28"/>
          </w:rPr>
          <w:t>1893</w:t>
        </w:r>
      </w:hyperlink>
    </w:p>
    <w:p w14:paraId="41762C06" w14:textId="77777777" w:rsidR="003912AE" w:rsidRPr="003912AE" w:rsidRDefault="003912AE" w:rsidP="003912AE">
      <w:pPr>
        <w:spacing w:after="0" w:line="240" w:lineRule="auto"/>
        <w:jc w:val="both"/>
        <w:rPr>
          <w:sz w:val="28"/>
          <w:szCs w:val="28"/>
        </w:rPr>
      </w:pPr>
      <w:r w:rsidRPr="003912AE">
        <w:rPr>
          <w:sz w:val="28"/>
          <w:szCs w:val="28"/>
        </w:rPr>
        <w:t>Soggetto: Ospedali psichiatrici – Trieste – 1863-1893</w:t>
      </w:r>
    </w:p>
    <w:p w14:paraId="6D83C678" w14:textId="77777777" w:rsidR="003912AE" w:rsidRPr="007D2F8A" w:rsidRDefault="003912AE" w:rsidP="003912AE">
      <w:pPr>
        <w:spacing w:after="0" w:line="240" w:lineRule="auto"/>
        <w:jc w:val="both"/>
      </w:pPr>
    </w:p>
    <w:p w14:paraId="0294BB69" w14:textId="77777777" w:rsidR="003912AE" w:rsidRDefault="003912AE" w:rsidP="003912AE">
      <w:pPr>
        <w:spacing w:after="0" w:line="240" w:lineRule="auto"/>
        <w:jc w:val="both"/>
        <w:rPr>
          <w:b/>
          <w:bCs/>
          <w:color w:val="C00000"/>
          <w:sz w:val="44"/>
          <w:szCs w:val="44"/>
        </w:rPr>
      </w:pPr>
      <w:r>
        <w:rPr>
          <w:b/>
          <w:bCs/>
          <w:color w:val="C00000"/>
          <w:sz w:val="44"/>
          <w:szCs w:val="44"/>
        </w:rPr>
        <w:t>Informazioni storico-bibliografiche</w:t>
      </w:r>
    </w:p>
    <w:p w14:paraId="2B331586" w14:textId="6ED2B568" w:rsidR="003912AE" w:rsidRPr="00FC361D" w:rsidRDefault="003912AE" w:rsidP="003912AE">
      <w:pPr>
        <w:spacing w:after="0" w:line="240" w:lineRule="auto"/>
        <w:jc w:val="both"/>
      </w:pPr>
      <w:r w:rsidRPr="00FC361D">
        <w:rPr>
          <w:b/>
          <w:bCs/>
        </w:rPr>
        <w:t>Ospedale Psichiatrico di Trieste</w:t>
      </w:r>
      <w:r>
        <w:rPr>
          <w:b/>
          <w:bCs/>
        </w:rPr>
        <w:t xml:space="preserve">. </w:t>
      </w:r>
      <w:r w:rsidRPr="00FC361D">
        <w:t xml:space="preserve">In epoca asburgica il primo centro di ricezione per i cosiddetti “mentecatti” fu aperto nel 1773 con il nome di “Conservatorio generale dei poveri”. Nel 1784 l’edificio fu trasformato in caserma ed i suoi reparti furono trasferiti sul colle di San Giusto, in un ospedale ricavato negli edifici </w:t>
      </w:r>
      <w:proofErr w:type="spellStart"/>
      <w:proofErr w:type="gramStart"/>
      <w:r w:rsidRPr="00FC361D">
        <w:t>dell’ ex</w:t>
      </w:r>
      <w:proofErr w:type="spellEnd"/>
      <w:proofErr w:type="gramEnd"/>
      <w:r w:rsidRPr="00FC361D">
        <w:t xml:space="preserve"> arcivescovado. Con l’inaugurazione dell’Ospedale Maggiore nel 1841, il vecchio Ospedale di San Giusto divenne unicamente manicomio. Rimase in funzione fino all’apertura del nuovo Ospedale Psichiatrico nel marzo 1908, il quale aveva una competenza territoriale più ampia, raccogliendo pazienti dalle province di Trieste, Gorizia ed Istria. I malati mentali per forme non acute vennero ricoverati, nel corso dell’800, anche presso l’Ospedale Maggiore. La nuova struttura manicomiale, a padiglioni, sorse in località San Giovanni ed era più grande ed elegante di quelle di Vienna o Praga. L’VIII divisione psichiatrica presso l’Ospedale Maggiore mantenne funzioni di primo accoglimento fino alla chiusura avvenuta nel 1924. L’ospedale accolse fin dalla sua istituzione, sotto il regime asburgico, pazienti di tutte le province del Litorale austriaco. Sotto l’amministrazione italiana la struttura passò dalla gestione comunale a quella della Provincia. Nel comprensorio dell’Ospedale Psichiatrico Provinciale fu aperto nel 1928 l’Istituto Medico Pedagogico e nel 1935 il Sanatorio </w:t>
      </w:r>
      <w:r w:rsidRPr="00FC361D">
        <w:lastRenderedPageBreak/>
        <w:t xml:space="preserve">Neurologico Provinciale, tutti (come l’Ospedale dei Cronici istituito già nel 1913) di proprietà del Comune di Trieste, ma posti sotto la direzione unitaria del direttore dell’Ospedale Psichiatrico. Con la direzione di Franco Basaglia, a partire dal 1971, furono messe in atto una serie di iniziative che portarono alla promulgazione della Legge 180/1978. La definitiva chiusura dell’Ospedale Psichiatrico fu sancita con delibera della Giunta Provinciale dell’11 luglio 1980, n. 1939. </w:t>
      </w:r>
      <w:hyperlink r:id="rId13" w:history="1">
        <w:r w:rsidRPr="009403A5">
          <w:rPr>
            <w:rStyle w:val="Collegamentoipertestuale"/>
          </w:rPr>
          <w:t>https://www.oltreilgiardino.info/index.php?title=Ospedale_Psichiatrico_di_Trieste</w:t>
        </w:r>
      </w:hyperlink>
      <w:r>
        <w:t xml:space="preserve">. </w:t>
      </w:r>
    </w:p>
    <w:p w14:paraId="61CD754B" w14:textId="77777777" w:rsidR="003912AE" w:rsidRPr="00B97D3C" w:rsidRDefault="003912AE" w:rsidP="003912AE">
      <w:pPr>
        <w:spacing w:after="0" w:line="240" w:lineRule="auto"/>
        <w:jc w:val="both"/>
      </w:pPr>
    </w:p>
    <w:p w14:paraId="2219A041" w14:textId="77777777" w:rsidR="003912AE" w:rsidRPr="007D2F8A" w:rsidRDefault="003912AE" w:rsidP="003912AE">
      <w:pPr>
        <w:spacing w:after="0" w:line="240" w:lineRule="auto"/>
        <w:jc w:val="both"/>
        <w:rPr>
          <w:b/>
          <w:bCs/>
          <w:color w:val="C00000"/>
          <w:sz w:val="44"/>
          <w:szCs w:val="44"/>
        </w:rPr>
      </w:pPr>
      <w:r w:rsidRPr="007D2F8A">
        <w:rPr>
          <w:b/>
          <w:bCs/>
          <w:color w:val="C00000"/>
          <w:sz w:val="44"/>
          <w:szCs w:val="44"/>
        </w:rPr>
        <w:t>Note e riferimenti bibliografici</w:t>
      </w:r>
    </w:p>
    <w:p w14:paraId="4C25A791" w14:textId="77777777" w:rsidR="003912AE" w:rsidRPr="001F6018" w:rsidRDefault="003912AE" w:rsidP="003912AE">
      <w:pPr>
        <w:pStyle w:val="Paragrafoelenco"/>
        <w:numPr>
          <w:ilvl w:val="0"/>
          <w:numId w:val="1"/>
        </w:numPr>
        <w:spacing w:after="0" w:line="240" w:lineRule="auto"/>
        <w:ind w:left="714" w:hanging="357"/>
        <w:jc w:val="both"/>
        <w:outlineLvl w:val="0"/>
        <w:rPr>
          <w:rFonts w:eastAsia="Times New Roman" w:cstheme="minorHAnsi"/>
          <w:kern w:val="36"/>
          <w:lang w:eastAsia="it-IT"/>
          <w14:ligatures w14:val="none"/>
        </w:rPr>
      </w:pPr>
      <w:hyperlink r:id="rId14" w:history="1">
        <w:r w:rsidRPr="001F6018">
          <w:rPr>
            <w:rStyle w:val="Collegamentoipertestuale"/>
            <w:rFonts w:eastAsia="Times New Roman" w:cstheme="minorHAnsi"/>
            <w:kern w:val="36"/>
            <w:lang w:eastAsia="it-IT"/>
            <w14:ligatures w14:val="none"/>
          </w:rPr>
          <w:t>Spazi della follia. I complessi manicomiali in Italia tra Otto e Novecento</w:t>
        </w:r>
      </w:hyperlink>
    </w:p>
    <w:p w14:paraId="491E8A22" w14:textId="77777777" w:rsidR="003912AE" w:rsidRDefault="003912AE" w:rsidP="003912AE">
      <w:pPr>
        <w:pStyle w:val="Paragrafoelenco"/>
        <w:numPr>
          <w:ilvl w:val="0"/>
          <w:numId w:val="1"/>
        </w:numPr>
        <w:spacing w:after="0" w:line="240" w:lineRule="auto"/>
        <w:jc w:val="both"/>
      </w:pPr>
      <w:hyperlink r:id="rId15" w:history="1">
        <w:r w:rsidRPr="007D2F8A">
          <w:rPr>
            <w:rStyle w:val="Collegamentoipertestuale"/>
          </w:rPr>
          <w:t xml:space="preserve">Joseph Guillaume Desmaisons Dupallans : la Francia alla ricerca del modello e l'Italia dei manicomi nel 1840 / a cura di Pier Luigi Cabras, Silvia Chiti, Donatella L. - </w:t>
        </w:r>
        <w:proofErr w:type="gramStart"/>
        <w:r w:rsidRPr="007D2F8A">
          <w:rPr>
            <w:rStyle w:val="Collegamentoipertestuale"/>
          </w:rPr>
          <w:t>Firenze :</w:t>
        </w:r>
        <w:proofErr w:type="gramEnd"/>
        <w:r w:rsidRPr="007D2F8A">
          <w:rPr>
            <w:rStyle w:val="Collegamentoipertestuale"/>
          </w:rPr>
          <w:t xml:space="preserve"> Firenze </w:t>
        </w:r>
        <w:proofErr w:type="spellStart"/>
        <w:r w:rsidRPr="007D2F8A">
          <w:rPr>
            <w:rStyle w:val="Collegamentoipertestuale"/>
          </w:rPr>
          <w:t>university</w:t>
        </w:r>
        <w:proofErr w:type="spellEnd"/>
        <w:r w:rsidRPr="007D2F8A">
          <w:rPr>
            <w:rStyle w:val="Collegamentoipertestuale"/>
          </w:rPr>
          <w:t xml:space="preserve"> press, 2006. – 198 p.</w:t>
        </w:r>
      </w:hyperlink>
    </w:p>
    <w:p w14:paraId="33A605E1" w14:textId="77777777" w:rsidR="003912AE" w:rsidRDefault="003912AE" w:rsidP="003912AE">
      <w:pPr>
        <w:pStyle w:val="Paragrafoelenco"/>
        <w:numPr>
          <w:ilvl w:val="0"/>
          <w:numId w:val="1"/>
        </w:numPr>
        <w:spacing w:after="0" w:line="240" w:lineRule="auto"/>
        <w:jc w:val="both"/>
      </w:pPr>
      <w:r w:rsidRPr="007D2F8A">
        <w:t xml:space="preserve">Girelli, F., Prospetto Medico-Statistico degli ospedali dei pazzi e pazze in Brescia, che comprende l’ultimo quadriennio 1838-39-40-41, “Annali universali di Medicina”, Milano, 1842, Vol. 7, fasc. 309, settembre 1842, Serie 3, pp. 457-548 (cit. a p. 218, pp. 232-233).  </w:t>
      </w:r>
    </w:p>
    <w:p w14:paraId="033C662E" w14:textId="77777777" w:rsidR="003912AE" w:rsidRDefault="003912AE" w:rsidP="003912AE">
      <w:pPr>
        <w:pStyle w:val="Paragrafoelenco"/>
        <w:numPr>
          <w:ilvl w:val="0"/>
          <w:numId w:val="1"/>
        </w:numPr>
        <w:spacing w:after="0" w:line="240" w:lineRule="auto"/>
        <w:jc w:val="both"/>
      </w:pPr>
      <w:r w:rsidRPr="00FC361D">
        <w:t>F. M. DONINI, In celebrazione del cinquantenario dell'Ospedale psichiatrico provinciale "Andrea di Sergio Galatti" di Trieste 1908-1958, Trieste, 1959</w:t>
      </w:r>
    </w:p>
    <w:p w14:paraId="3F28933B" w14:textId="77777777" w:rsidR="003912AE" w:rsidRDefault="003912AE" w:rsidP="003912AE">
      <w:pPr>
        <w:pStyle w:val="Paragrafoelenco"/>
        <w:numPr>
          <w:ilvl w:val="0"/>
          <w:numId w:val="1"/>
        </w:numPr>
        <w:spacing w:after="0" w:line="240" w:lineRule="auto"/>
        <w:jc w:val="both"/>
      </w:pPr>
      <w:r w:rsidRPr="00FC361D">
        <w:t>R. D. DOBRINA, L'Ospedale psichiatrico di Trieste dal 1908 al 1970, in "Il Lanternino", Trieste, 1993, n. 4, pp. 17-22</w:t>
      </w:r>
    </w:p>
    <w:p w14:paraId="12A511D6" w14:textId="77777777" w:rsidR="003912AE" w:rsidRDefault="003912AE" w:rsidP="003912AE">
      <w:pPr>
        <w:pStyle w:val="Paragrafoelenco"/>
        <w:numPr>
          <w:ilvl w:val="0"/>
          <w:numId w:val="1"/>
        </w:numPr>
        <w:spacing w:after="0" w:line="240" w:lineRule="auto"/>
        <w:jc w:val="both"/>
      </w:pPr>
      <w:r w:rsidRPr="00FC361D">
        <w:t>F. ROTELLI - G. DELL'ACQUA, Trieste venti anni dopo: dalla critica alle istituzioni della psichiatria alla istituzione della salute mentale, in "Il Lanternino, Trieste, 1993, n. 4, pp. 22-34</w:t>
      </w:r>
    </w:p>
    <w:p w14:paraId="61A9E93A" w14:textId="77777777" w:rsidR="003912AE" w:rsidRDefault="003912AE" w:rsidP="003912AE">
      <w:pPr>
        <w:pStyle w:val="Paragrafoelenco"/>
        <w:numPr>
          <w:ilvl w:val="0"/>
          <w:numId w:val="1"/>
        </w:numPr>
        <w:spacing w:after="0" w:line="240" w:lineRule="auto"/>
        <w:jc w:val="both"/>
      </w:pPr>
      <w:r w:rsidRPr="00FC361D">
        <w:t>A. MARINUZZI - E. PONTE, L'assistenza psichiatrica ospedaliera a Trieste dalle origini al 1923, in Il Centenario, Trieste 1993, n. 4, pp. 5-9</w:t>
      </w:r>
    </w:p>
    <w:p w14:paraId="4E652F89" w14:textId="77777777" w:rsidR="003912AE" w:rsidRDefault="003912AE" w:rsidP="003912AE">
      <w:pPr>
        <w:pStyle w:val="Paragrafoelenco"/>
        <w:numPr>
          <w:ilvl w:val="0"/>
          <w:numId w:val="1"/>
        </w:numPr>
        <w:spacing w:after="0" w:line="240" w:lineRule="auto"/>
        <w:jc w:val="both"/>
      </w:pPr>
      <w:r w:rsidRPr="00FC361D">
        <w:t>M. MELATO - F. COSTANTINIDES, L'assistenza psichiatrica manicomiale a Trieste dalle origini al 1908, in "Il Lanternino", Trieste, 1993, n. 4, pp. 9-17</w:t>
      </w:r>
    </w:p>
    <w:p w14:paraId="1ADD6FF7" w14:textId="77777777" w:rsidR="003912AE" w:rsidRDefault="003912AE" w:rsidP="003912AE">
      <w:pPr>
        <w:pStyle w:val="Paragrafoelenco"/>
        <w:numPr>
          <w:ilvl w:val="0"/>
          <w:numId w:val="1"/>
        </w:numPr>
        <w:spacing w:after="0" w:line="240" w:lineRule="auto"/>
        <w:jc w:val="both"/>
      </w:pPr>
      <w:r w:rsidRPr="00FC361D">
        <w:t>D. DE ROSA, Il nuovo manicomio di San Giovanni, in Trieste 1900- 1993. Cent'anni di storia, vol. I, 1900-1914, Trieste,1997</w:t>
      </w:r>
    </w:p>
    <w:p w14:paraId="3C1D1E5D" w14:textId="77777777" w:rsidR="003912AE" w:rsidRDefault="003912AE" w:rsidP="003912AE">
      <w:pPr>
        <w:pStyle w:val="Paragrafoelenco"/>
        <w:numPr>
          <w:ilvl w:val="0"/>
          <w:numId w:val="1"/>
        </w:numPr>
        <w:spacing w:after="0" w:line="240" w:lineRule="auto"/>
        <w:jc w:val="both"/>
      </w:pPr>
      <w:r w:rsidRPr="00FC361D">
        <w:t>D. DE ROSA, I mangiatori di pane: il diario di Antonio Tomasich nel manicomio di Trieste (1909-1910) e altri scritti, Tivoli, 1998</w:t>
      </w:r>
    </w:p>
    <w:p w14:paraId="4422A223" w14:textId="77777777" w:rsidR="003912AE" w:rsidRDefault="003912AE" w:rsidP="003912AE">
      <w:pPr>
        <w:pStyle w:val="Paragrafoelenco"/>
        <w:numPr>
          <w:ilvl w:val="0"/>
          <w:numId w:val="1"/>
        </w:numPr>
        <w:spacing w:after="0" w:line="240" w:lineRule="auto"/>
        <w:jc w:val="both"/>
      </w:pPr>
      <w:r w:rsidRPr="00FC361D">
        <w:t>A. NOSELLA, L'Ospedale psichiatrico provinciale: analisi delle cartelle cliniche dal 1928 al 1930, tesi di laurea della Facoltà di Psicologia dell'Università degli studi di Trieste, anno accademico 2001-2002</w:t>
      </w:r>
    </w:p>
    <w:p w14:paraId="7FB2F612" w14:textId="77777777" w:rsidR="003912AE" w:rsidRDefault="003912AE" w:rsidP="003912AE">
      <w:pPr>
        <w:pStyle w:val="Paragrafoelenco"/>
        <w:numPr>
          <w:ilvl w:val="0"/>
          <w:numId w:val="1"/>
        </w:numPr>
        <w:spacing w:after="0" w:line="240" w:lineRule="auto"/>
        <w:jc w:val="both"/>
      </w:pPr>
      <w:r w:rsidRPr="00FC361D">
        <w:t>D. DE ROSA, La carrozza di Treves: storia di donne e della loro follia, Dogliani, 2002</w:t>
      </w:r>
      <w:r w:rsidRPr="00FC361D">
        <w:br/>
        <w:t>Atti del Convegno "...</w:t>
      </w:r>
      <w:proofErr w:type="spellStart"/>
      <w:r w:rsidRPr="00FC361D">
        <w:t>chisà</w:t>
      </w:r>
      <w:proofErr w:type="spellEnd"/>
      <w:r w:rsidRPr="00FC361D">
        <w:t xml:space="preserve"> che me tira fuori un </w:t>
      </w:r>
      <w:proofErr w:type="spellStart"/>
      <w:r w:rsidRPr="00FC361D">
        <w:t>calcheduni</w:t>
      </w:r>
      <w:proofErr w:type="spellEnd"/>
      <w:r w:rsidRPr="00FC361D">
        <w:t xml:space="preserve"> da </w:t>
      </w:r>
      <w:proofErr w:type="spellStart"/>
      <w:r w:rsidRPr="00FC361D">
        <w:t>stomanicomio</w:t>
      </w:r>
      <w:proofErr w:type="spellEnd"/>
      <w:r w:rsidRPr="00FC361D">
        <w:t>. L'alienazione mentale nella memoria storica e nelle politiche sociali", Rovigo, 11-12 dicembre 2003, a cura dell'Archivio di Stato di Rovigo, Rovigo 2004</w:t>
      </w:r>
    </w:p>
    <w:p w14:paraId="0F971D2F" w14:textId="77777777" w:rsidR="003912AE" w:rsidRDefault="003912AE" w:rsidP="003912AE">
      <w:pPr>
        <w:pStyle w:val="Paragrafoelenco"/>
        <w:numPr>
          <w:ilvl w:val="0"/>
          <w:numId w:val="1"/>
        </w:numPr>
        <w:spacing w:after="0" w:line="240" w:lineRule="auto"/>
        <w:jc w:val="both"/>
      </w:pPr>
      <w:r w:rsidRPr="00FC361D">
        <w:t xml:space="preserve">Atti del Convegno "Le carte di </w:t>
      </w:r>
      <w:proofErr w:type="spellStart"/>
      <w:r w:rsidRPr="00FC361D">
        <w:t>ippocrate</w:t>
      </w:r>
      <w:proofErr w:type="spellEnd"/>
      <w:r w:rsidRPr="00FC361D">
        <w:t xml:space="preserve">. Gli archivi per la Sanità nel </w:t>
      </w:r>
      <w:proofErr w:type="gramStart"/>
      <w:r w:rsidRPr="00FC361D">
        <w:t>Friuli Venezia Giulia</w:t>
      </w:r>
      <w:proofErr w:type="gramEnd"/>
      <w:r w:rsidRPr="00FC361D">
        <w:t xml:space="preserve">", Trieste-Udine, 25-26 marzo 2003, a cura della sezione ANAI del </w:t>
      </w:r>
      <w:proofErr w:type="gramStart"/>
      <w:r w:rsidRPr="00FC361D">
        <w:t>Friuli Venezia Giulia</w:t>
      </w:r>
      <w:proofErr w:type="gramEnd"/>
      <w:r w:rsidRPr="00FC361D">
        <w:t>, Trieste 2005</w:t>
      </w:r>
    </w:p>
    <w:p w14:paraId="3347454E" w14:textId="77777777" w:rsidR="003912AE" w:rsidRDefault="003912AE" w:rsidP="003912AE">
      <w:pPr>
        <w:pStyle w:val="Paragrafoelenco"/>
        <w:numPr>
          <w:ilvl w:val="0"/>
          <w:numId w:val="1"/>
        </w:numPr>
        <w:spacing w:after="0" w:line="240" w:lineRule="auto"/>
        <w:jc w:val="both"/>
      </w:pPr>
      <w:r w:rsidRPr="00FC361D">
        <w:t>G.</w:t>
      </w:r>
      <w:proofErr w:type="gramStart"/>
      <w:r w:rsidRPr="00FC361D">
        <w:t>P.CAPPELLARI</w:t>
      </w:r>
      <w:proofErr w:type="gramEnd"/>
      <w:r w:rsidRPr="00FC361D">
        <w:t xml:space="preserve"> - D.DE ROSA, Il Padiglione Ralli: l'educazione dei bambini anormali tra positivismo e idealismo, Milano 2003</w:t>
      </w:r>
    </w:p>
    <w:p w14:paraId="503A81C6" w14:textId="77777777" w:rsidR="003912AE" w:rsidRDefault="003912AE" w:rsidP="003912AE">
      <w:pPr>
        <w:pStyle w:val="Paragrafoelenco"/>
        <w:numPr>
          <w:ilvl w:val="0"/>
          <w:numId w:val="1"/>
        </w:numPr>
        <w:spacing w:after="0" w:line="240" w:lineRule="auto"/>
        <w:jc w:val="both"/>
      </w:pPr>
      <w:r w:rsidRPr="00FC361D">
        <w:t xml:space="preserve">L'Ospedale psichiatrico di S. Giovanni a Trieste: storia e cambiamento, a cura di </w:t>
      </w:r>
      <w:proofErr w:type="gramStart"/>
      <w:r w:rsidRPr="00FC361D">
        <w:t>D.BARILLARI</w:t>
      </w:r>
      <w:proofErr w:type="gramEnd"/>
      <w:r w:rsidRPr="00FC361D">
        <w:t>, Milano 2008</w:t>
      </w:r>
    </w:p>
    <w:p w14:paraId="6F916ADC" w14:textId="77777777" w:rsidR="003912AE" w:rsidRDefault="003912AE" w:rsidP="003912AE">
      <w:pPr>
        <w:pStyle w:val="Paragrafoelenco"/>
        <w:numPr>
          <w:ilvl w:val="0"/>
          <w:numId w:val="1"/>
        </w:numPr>
        <w:spacing w:after="0" w:line="240" w:lineRule="auto"/>
        <w:jc w:val="both"/>
      </w:pPr>
      <w:r w:rsidRPr="00FC361D">
        <w:t xml:space="preserve">L.MELI - </w:t>
      </w:r>
      <w:proofErr w:type="gramStart"/>
      <w:r w:rsidRPr="00FC361D">
        <w:t>G.POLITA</w:t>
      </w:r>
      <w:proofErr w:type="gramEnd"/>
      <w:r w:rsidRPr="00FC361D">
        <w:t>, C'era una volta un Manicomio:</w:t>
      </w:r>
      <w:r>
        <w:t xml:space="preserve"> </w:t>
      </w:r>
      <w:r w:rsidRPr="00FC361D">
        <w:t>origine e cronologia del nuovo Frenocomio di Trieste, Trieste 2008</w:t>
      </w:r>
    </w:p>
    <w:p w14:paraId="38BD6346" w14:textId="77777777" w:rsidR="003912AE" w:rsidRDefault="003912AE" w:rsidP="003912AE">
      <w:pPr>
        <w:pStyle w:val="Paragrafoelenco"/>
        <w:numPr>
          <w:ilvl w:val="0"/>
          <w:numId w:val="1"/>
        </w:numPr>
        <w:spacing w:after="0" w:line="240" w:lineRule="auto"/>
        <w:jc w:val="both"/>
      </w:pPr>
      <w:hyperlink r:id="rId16" w:history="1">
        <w:r w:rsidRPr="00C26EF1">
          <w:rPr>
            <w:rStyle w:val="Collegamentoipertestuale"/>
          </w:rPr>
          <w:t>ARCHIVIO DI STATO DI TRIESTE, CONSERVATORIO DI STORIA MEDICA GIULIANA di TRIESTE INVENTARIO del MATERIALE ARCHIVISTICO (1837 – 1946). Inventario n. 65 a cura di Franca Tissi, 1986. – 18 p.</w:t>
        </w:r>
      </w:hyperlink>
    </w:p>
    <w:p w14:paraId="21C4A717" w14:textId="0BAE7922" w:rsidR="003912AE" w:rsidRDefault="003912AE" w:rsidP="003912AE">
      <w:pPr>
        <w:pStyle w:val="Paragrafoelenco"/>
        <w:numPr>
          <w:ilvl w:val="0"/>
          <w:numId w:val="1"/>
        </w:numPr>
        <w:spacing w:after="0" w:line="240" w:lineRule="auto"/>
        <w:jc w:val="both"/>
      </w:pPr>
      <w:r w:rsidRPr="00FC361D">
        <w:t>Resoconti sanitari dell'Ospedale civico di Trieste, 1873-1910, a cura del Municipio di Trieste</w:t>
      </w:r>
    </w:p>
    <w:p w14:paraId="03430284" w14:textId="77777777" w:rsidR="0031062F" w:rsidRDefault="0031062F"/>
    <w:sectPr w:rsidR="0031062F" w:rsidSect="003912AE">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90350"/>
    <w:multiLevelType w:val="hybridMultilevel"/>
    <w:tmpl w:val="09CC3DCE"/>
    <w:lvl w:ilvl="0" w:tplc="3F481E6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49576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34EBD"/>
    <w:rsid w:val="0031062F"/>
    <w:rsid w:val="003605E3"/>
    <w:rsid w:val="00375F4B"/>
    <w:rsid w:val="003811E4"/>
    <w:rsid w:val="003912AE"/>
    <w:rsid w:val="00653982"/>
    <w:rsid w:val="00936771"/>
    <w:rsid w:val="00C34EBD"/>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0EA9"/>
  <w15:chartTrackingRefBased/>
  <w15:docId w15:val="{0E12F90F-755E-458F-9DC6-1F888398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12AE"/>
  </w:style>
  <w:style w:type="paragraph" w:styleId="Titolo1">
    <w:name w:val="heading 1"/>
    <w:basedOn w:val="Normale"/>
    <w:next w:val="Normale"/>
    <w:link w:val="Titolo1Carattere"/>
    <w:uiPriority w:val="9"/>
    <w:qFormat/>
    <w:rsid w:val="00C34EB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C34EB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34EBD"/>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C34EBD"/>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C34EBD"/>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C34EB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34EB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34EB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34EB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4EBD"/>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C34EBD"/>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C34EBD"/>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C34EBD"/>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C34EBD"/>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C34EB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34EB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34EB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34EBD"/>
    <w:rPr>
      <w:rFonts w:eastAsiaTheme="majorEastAsia" w:cstheme="majorBidi"/>
      <w:color w:val="272727" w:themeColor="text1" w:themeTint="D8"/>
    </w:rPr>
  </w:style>
  <w:style w:type="paragraph" w:styleId="Titolo">
    <w:name w:val="Title"/>
    <w:basedOn w:val="Normale"/>
    <w:next w:val="Normale"/>
    <w:link w:val="TitoloCarattere"/>
    <w:uiPriority w:val="10"/>
    <w:qFormat/>
    <w:rsid w:val="00C34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34EB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34EB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34EB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34EB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34EBD"/>
    <w:rPr>
      <w:i/>
      <w:iCs/>
      <w:color w:val="404040" w:themeColor="text1" w:themeTint="BF"/>
    </w:rPr>
  </w:style>
  <w:style w:type="paragraph" w:styleId="Paragrafoelenco">
    <w:name w:val="List Paragraph"/>
    <w:basedOn w:val="Normale"/>
    <w:uiPriority w:val="34"/>
    <w:qFormat/>
    <w:rsid w:val="00C34EBD"/>
    <w:pPr>
      <w:ind w:left="720"/>
      <w:contextualSpacing/>
    </w:pPr>
  </w:style>
  <w:style w:type="character" w:styleId="Enfasiintensa">
    <w:name w:val="Intense Emphasis"/>
    <w:basedOn w:val="Carpredefinitoparagrafo"/>
    <w:uiPriority w:val="21"/>
    <w:qFormat/>
    <w:rsid w:val="00C34EBD"/>
    <w:rPr>
      <w:i/>
      <w:iCs/>
      <w:color w:val="365F91" w:themeColor="accent1" w:themeShade="BF"/>
    </w:rPr>
  </w:style>
  <w:style w:type="paragraph" w:styleId="Citazioneintensa">
    <w:name w:val="Intense Quote"/>
    <w:basedOn w:val="Normale"/>
    <w:next w:val="Normale"/>
    <w:link w:val="CitazioneintensaCarattere"/>
    <w:uiPriority w:val="30"/>
    <w:qFormat/>
    <w:rsid w:val="00C34EB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C34EBD"/>
    <w:rPr>
      <w:i/>
      <w:iCs/>
      <w:color w:val="365F91" w:themeColor="accent1" w:themeShade="BF"/>
    </w:rPr>
  </w:style>
  <w:style w:type="character" w:styleId="Riferimentointenso">
    <w:name w:val="Intense Reference"/>
    <w:basedOn w:val="Carpredefinitoparagrafo"/>
    <w:uiPriority w:val="32"/>
    <w:qFormat/>
    <w:rsid w:val="00C34EBD"/>
    <w:rPr>
      <w:b/>
      <w:bCs/>
      <w:smallCaps/>
      <w:color w:val="365F91" w:themeColor="accent1" w:themeShade="BF"/>
      <w:spacing w:val="5"/>
    </w:rPr>
  </w:style>
  <w:style w:type="character" w:styleId="Collegamentoipertestuale">
    <w:name w:val="Hyperlink"/>
    <w:basedOn w:val="Carpredefinitoparagrafo"/>
    <w:uiPriority w:val="99"/>
    <w:unhideWhenUsed/>
    <w:rsid w:val="003912AE"/>
    <w:rPr>
      <w:color w:val="0000FF" w:themeColor="hyperlink"/>
      <w:u w:val="single"/>
    </w:rPr>
  </w:style>
  <w:style w:type="character" w:styleId="Enfasigrassetto">
    <w:name w:val="Strong"/>
    <w:uiPriority w:val="22"/>
    <w:qFormat/>
    <w:rsid w:val="003912AE"/>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oltreilgiardino.info/index.php?title=Ospedale_Psichiatrico_di_Tries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oks.google.it/books?id=lsY2NfGDG-YC&amp;printsec=frontcover&amp;hl=it&amp;source=gbs_ge_summary_r&amp;cad=0" TargetMode="External"/><Relationship Id="rId12" Type="http://schemas.openxmlformats.org/officeDocument/2006/relationships/hyperlink" Target="https://books.google.it/books?id=hFBorqN6NykC&amp;printsec=frontcover&amp;hl=it&amp;source=gbs_ge_summary_r&amp;ca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ogle.com/url?sa=i&amp;source=web&amp;rct=j&amp;url=https://archiviodistatotrieste.it/wp-content/uploads/patrimonio/inventari/65_Conservatorio-di-storia-medica-giuliana.pdf&amp;ved=2ahUKEwiI7KirhJiXAxXx1gIHHT1CC7sQ0YISegoIAggACAAIGxAC&amp;opi=89978449&amp;cd&amp;psig=AOvVaw1dqHqq8f2CPLtxqnSotmid&amp;ust=1790917128328000"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play.google.com/books/reader?id=5Syl0-iAkA8C&amp;pg=GBS.PP4&amp;hl=it" TargetMode="External"/><Relationship Id="rId5" Type="http://schemas.openxmlformats.org/officeDocument/2006/relationships/image" Target="media/image1.png"/><Relationship Id="rId15" Type="http://schemas.openxmlformats.org/officeDocument/2006/relationships/hyperlink" Target="https://www.google.com/url?sa=i&amp;source=web&amp;rct=j&amp;url=https://media.fupress.com/files/pdf/24/750/4364&amp;ved=2ahUKEwiqnM6Tz5aXAxW6gv0HHRgtAIgQ0YISegoIAggACAAICRAC&amp;opi=89978449&amp;cd&amp;psig=AOvVaw2DVBhof4BQlIyMeOBTWQiJ&amp;ust=1790868491792000" TargetMode="External"/><Relationship Id="rId10" Type="http://schemas.openxmlformats.org/officeDocument/2006/relationships/hyperlink" Target="https://books.google.it/books?id=CPpXHS50G7MC&amp;printsec=frontcover&amp;hl=it&amp;source=gbs_ge_summary_r&amp;cad=0"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san.beniculturali.it/web/san/dettaglio-notizia-san?p_p_id=56_INSTANCE_X7Qi&amp;articleId=3592652&amp;p_p_lifecycle=1&amp;p_p_state=normal&amp;groupId=10704&amp;viewMode=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1275</Words>
  <Characters>7270</Characters>
  <Application>Microsoft Office Word</Application>
  <DocSecurity>0</DocSecurity>
  <Lines>60</Lines>
  <Paragraphs>17</Paragraphs>
  <ScaleCrop>false</ScaleCrop>
  <Company>HP</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2026-10-01T05:34:00Z</dcterms:created>
  <dcterms:modified xsi:type="dcterms:W3CDTF">2026-10-01T05:37:00Z</dcterms:modified>
</cp:coreProperties>
</file>