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16775A" w14:textId="6B552049" w:rsidR="001A0D04" w:rsidRPr="005C5BD0" w:rsidRDefault="001A0D04" w:rsidP="00686093">
      <w:pPr>
        <w:spacing w:after="0" w:line="240" w:lineRule="auto"/>
        <w:jc w:val="both"/>
        <w:rPr>
          <w:rFonts w:cstheme="minorHAnsi"/>
          <w:i/>
          <w:sz w:val="16"/>
          <w:szCs w:val="16"/>
        </w:rPr>
      </w:pPr>
      <w:r w:rsidRPr="005C5BD0">
        <w:rPr>
          <w:rFonts w:cstheme="minorHAnsi"/>
          <w:b/>
          <w:color w:val="C00000"/>
          <w:sz w:val="44"/>
          <w:szCs w:val="44"/>
        </w:rPr>
        <w:t>XX610</w:t>
      </w:r>
      <w:r w:rsidRPr="005C5BD0">
        <w:rPr>
          <w:rFonts w:cstheme="minorHAnsi"/>
          <w:b/>
          <w:color w:val="C00000"/>
          <w:sz w:val="44"/>
          <w:szCs w:val="44"/>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b/>
          <w:sz w:val="16"/>
          <w:szCs w:val="16"/>
        </w:rPr>
        <w:tab/>
      </w:r>
      <w:r w:rsidRPr="005C5BD0">
        <w:rPr>
          <w:rFonts w:cstheme="minorHAnsi"/>
          <w:i/>
          <w:sz w:val="16"/>
          <w:szCs w:val="16"/>
        </w:rPr>
        <w:t>Scheda creata il 28 agosto 2026</w:t>
      </w:r>
    </w:p>
    <w:p w14:paraId="5FED7429" w14:textId="77777777" w:rsidR="001A0D04" w:rsidRPr="005C5BD0" w:rsidRDefault="001A0D04" w:rsidP="00686093">
      <w:pPr>
        <w:spacing w:after="0" w:line="240" w:lineRule="auto"/>
        <w:jc w:val="both"/>
        <w:rPr>
          <w:rFonts w:cstheme="minorHAnsi"/>
        </w:rPr>
        <w:sectPr w:rsidR="001A0D04" w:rsidRPr="005C5BD0" w:rsidSect="001A0D04">
          <w:type w:val="continuous"/>
          <w:pgSz w:w="11906" w:h="16838"/>
          <w:pgMar w:top="1417" w:right="1134" w:bottom="1134" w:left="1134" w:header="708" w:footer="708" w:gutter="0"/>
          <w:cols w:space="708"/>
          <w:docGrid w:linePitch="360"/>
        </w:sectPr>
      </w:pPr>
    </w:p>
    <w:p w14:paraId="338E3923" w14:textId="77777777" w:rsidR="001A0D04" w:rsidRPr="005C5BD0" w:rsidRDefault="001A0D04" w:rsidP="00686093">
      <w:pPr>
        <w:spacing w:after="0" w:line="240" w:lineRule="auto"/>
        <w:jc w:val="both"/>
        <w:rPr>
          <w:rFonts w:cstheme="minorHAnsi"/>
          <w:b/>
          <w:color w:val="C00000"/>
          <w:sz w:val="44"/>
          <w:szCs w:val="44"/>
        </w:rPr>
      </w:pPr>
      <w:r w:rsidRPr="005C5BD0">
        <w:rPr>
          <w:rFonts w:cstheme="minorHAnsi"/>
          <w:b/>
          <w:color w:val="C00000"/>
          <w:sz w:val="44"/>
          <w:szCs w:val="44"/>
        </w:rPr>
        <w:t>Descrizione storico-bibliografica</w:t>
      </w:r>
    </w:p>
    <w:p w14:paraId="46FEA102" w14:textId="3959AA04" w:rsidR="00686093" w:rsidRPr="005C5BD0" w:rsidRDefault="000971FF" w:rsidP="00D27E3F">
      <w:pPr>
        <w:spacing w:after="0" w:line="240" w:lineRule="auto"/>
        <w:jc w:val="center"/>
        <w:rPr>
          <w:rFonts w:cstheme="minorHAnsi"/>
        </w:rPr>
      </w:pPr>
      <w:r w:rsidRPr="005C5BD0">
        <w:rPr>
          <w:rFonts w:cstheme="minorHAnsi"/>
          <w:noProof/>
        </w:rPr>
        <w:drawing>
          <wp:inline distT="0" distB="0" distL="0" distR="0" wp14:anchorId="738486A4" wp14:editId="4DB3EBC1">
            <wp:extent cx="1598400" cy="2160000"/>
            <wp:effectExtent l="0" t="0" r="1905" b="0"/>
            <wp:docPr id="2037778682" name="Im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598400" cy="2160000"/>
                    </a:xfrm>
                    <a:prstGeom prst="rect">
                      <a:avLst/>
                    </a:prstGeom>
                    <a:noFill/>
                  </pic:spPr>
                </pic:pic>
              </a:graphicData>
            </a:graphic>
          </wp:inline>
        </w:drawing>
      </w:r>
      <w:r w:rsidR="00D27E3F" w:rsidRPr="005C5BD0">
        <w:rPr>
          <w:rFonts w:cstheme="minorHAnsi"/>
          <w:noProof/>
        </w:rPr>
        <w:drawing>
          <wp:inline distT="0" distB="0" distL="0" distR="0" wp14:anchorId="46437AD3" wp14:editId="521A1567">
            <wp:extent cx="1562400" cy="2160000"/>
            <wp:effectExtent l="0" t="0" r="0" b="0"/>
            <wp:docPr id="1708908604" name="Immagin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562400" cy="2160000"/>
                    </a:xfrm>
                    <a:prstGeom prst="rect">
                      <a:avLst/>
                    </a:prstGeom>
                    <a:noFill/>
                  </pic:spPr>
                </pic:pic>
              </a:graphicData>
            </a:graphic>
          </wp:inline>
        </w:drawing>
      </w:r>
      <w:r w:rsidR="007E12D5" w:rsidRPr="005C5BD0">
        <w:rPr>
          <w:rFonts w:cstheme="minorHAnsi"/>
          <w:noProof/>
        </w:rPr>
        <w:drawing>
          <wp:inline distT="0" distB="0" distL="0" distR="0" wp14:anchorId="2A6FA443" wp14:editId="5DC7B93C">
            <wp:extent cx="1544400" cy="2160000"/>
            <wp:effectExtent l="0" t="0" r="0" b="0"/>
            <wp:docPr id="1261599612" name="Im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544400" cy="2160000"/>
                    </a:xfrm>
                    <a:prstGeom prst="rect">
                      <a:avLst/>
                    </a:prstGeom>
                    <a:noFill/>
                  </pic:spPr>
                </pic:pic>
              </a:graphicData>
            </a:graphic>
          </wp:inline>
        </w:drawing>
      </w:r>
      <w:r w:rsidR="00D27E3F" w:rsidRPr="005C5BD0">
        <w:rPr>
          <w:rFonts w:cstheme="minorHAnsi"/>
          <w:noProof/>
        </w:rPr>
        <w:drawing>
          <wp:inline distT="0" distB="0" distL="0" distR="0" wp14:anchorId="3477E324" wp14:editId="517DAFA2">
            <wp:extent cx="1555200" cy="2160000"/>
            <wp:effectExtent l="0" t="0" r="6985" b="0"/>
            <wp:docPr id="1970550972" name="Immagin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5200" cy="2160000"/>
                    </a:xfrm>
                    <a:prstGeom prst="rect">
                      <a:avLst/>
                    </a:prstGeom>
                    <a:noFill/>
                  </pic:spPr>
                </pic:pic>
              </a:graphicData>
            </a:graphic>
          </wp:inline>
        </w:drawing>
      </w:r>
      <w:r w:rsidR="001344E3" w:rsidRPr="005C5BD0">
        <w:rPr>
          <w:rFonts w:cstheme="minorHAnsi"/>
          <w:noProof/>
        </w:rPr>
        <w:drawing>
          <wp:inline distT="0" distB="0" distL="0" distR="0" wp14:anchorId="0059EBF4" wp14:editId="5743929F">
            <wp:extent cx="1533600" cy="2160000"/>
            <wp:effectExtent l="0" t="0" r="0" b="0"/>
            <wp:docPr id="744104078"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104078" name=""/>
                    <pic:cNvPicPr/>
                  </pic:nvPicPr>
                  <pic:blipFill>
                    <a:blip r:embed="rId9"/>
                    <a:stretch>
                      <a:fillRect/>
                    </a:stretch>
                  </pic:blipFill>
                  <pic:spPr>
                    <a:xfrm>
                      <a:off x="0" y="0"/>
                      <a:ext cx="1533600" cy="2160000"/>
                    </a:xfrm>
                    <a:prstGeom prst="rect">
                      <a:avLst/>
                    </a:prstGeom>
                  </pic:spPr>
                </pic:pic>
              </a:graphicData>
            </a:graphic>
          </wp:inline>
        </w:drawing>
      </w:r>
      <w:r w:rsidR="006849CD" w:rsidRPr="005C5BD0">
        <w:rPr>
          <w:rFonts w:cstheme="minorHAnsi"/>
          <w:noProof/>
        </w:rPr>
        <w:drawing>
          <wp:inline distT="0" distB="0" distL="0" distR="0" wp14:anchorId="0855F537" wp14:editId="5DF3151C">
            <wp:extent cx="1580400" cy="2160000"/>
            <wp:effectExtent l="0" t="0" r="1270" b="0"/>
            <wp:docPr id="1953933222"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80400" cy="2160000"/>
                    </a:xfrm>
                    <a:prstGeom prst="rect">
                      <a:avLst/>
                    </a:prstGeom>
                    <a:noFill/>
                  </pic:spPr>
                </pic:pic>
              </a:graphicData>
            </a:graphic>
          </wp:inline>
        </w:drawing>
      </w:r>
    </w:p>
    <w:p w14:paraId="6E224466" w14:textId="254EEA22" w:rsidR="000A3C58" w:rsidRPr="006E1A28" w:rsidRDefault="000A3C58" w:rsidP="000A3C58">
      <w:pPr>
        <w:spacing w:after="0" w:line="240" w:lineRule="auto"/>
        <w:jc w:val="both"/>
        <w:rPr>
          <w:rFonts w:cstheme="minorHAnsi"/>
          <w:sz w:val="30"/>
          <w:szCs w:val="30"/>
        </w:rPr>
      </w:pPr>
      <w:r w:rsidRPr="006E1A28">
        <w:rPr>
          <w:rFonts w:cstheme="minorHAnsi"/>
          <w:sz w:val="30"/>
          <w:szCs w:val="30"/>
        </w:rPr>
        <w:t>Il *</w:t>
      </w:r>
      <w:r w:rsidRPr="006E1A28">
        <w:rPr>
          <w:rFonts w:cstheme="minorHAnsi"/>
          <w:b/>
          <w:bCs/>
          <w:sz w:val="30"/>
          <w:szCs w:val="30"/>
        </w:rPr>
        <w:t xml:space="preserve">vascello </w:t>
      </w:r>
      <w:r w:rsidRPr="006E1A28">
        <w:rPr>
          <w:rFonts w:cstheme="minorHAnsi"/>
          <w:sz w:val="30"/>
          <w:szCs w:val="30"/>
        </w:rPr>
        <w:t xml:space="preserve">: albo quindicinale. </w:t>
      </w:r>
      <w:r w:rsidR="000971FF" w:rsidRPr="006E1A28">
        <w:rPr>
          <w:rFonts w:cstheme="minorHAnsi"/>
          <w:sz w:val="30"/>
          <w:szCs w:val="30"/>
        </w:rPr>
        <w:t>–</w:t>
      </w:r>
      <w:r w:rsidRPr="006E1A28">
        <w:rPr>
          <w:rFonts w:cstheme="minorHAnsi"/>
          <w:sz w:val="30"/>
          <w:szCs w:val="30"/>
        </w:rPr>
        <w:t xml:space="preserve"> </w:t>
      </w:r>
      <w:r w:rsidR="000971FF" w:rsidRPr="006E1A28">
        <w:rPr>
          <w:rFonts w:cstheme="minorHAnsi"/>
          <w:sz w:val="30"/>
          <w:szCs w:val="30"/>
        </w:rPr>
        <w:t>Anno 1, n. 1 (7 febbraio 1958)-n. 24b (15 gennaio 1959)</w:t>
      </w:r>
      <w:r w:rsidR="00D27E3F" w:rsidRPr="006E1A28">
        <w:rPr>
          <w:rFonts w:cstheme="minorHAnsi"/>
          <w:sz w:val="30"/>
          <w:szCs w:val="30"/>
        </w:rPr>
        <w:t>; nuova serie, n. 1 (15 aprile 1959)-n. 65 (20 dicembre 1961)</w:t>
      </w:r>
      <w:r w:rsidR="000971FF" w:rsidRPr="006E1A28">
        <w:rPr>
          <w:rFonts w:cstheme="minorHAnsi"/>
          <w:sz w:val="30"/>
          <w:szCs w:val="30"/>
        </w:rPr>
        <w:t xml:space="preserve">. - </w:t>
      </w:r>
      <w:r w:rsidRPr="006E1A28">
        <w:rPr>
          <w:rFonts w:cstheme="minorHAnsi"/>
          <w:sz w:val="30"/>
          <w:szCs w:val="30"/>
        </w:rPr>
        <w:t xml:space="preserve">Roma : </w:t>
      </w:r>
      <w:r w:rsidR="00D27E3F" w:rsidRPr="006E1A28">
        <w:rPr>
          <w:rFonts w:cstheme="minorHAnsi"/>
          <w:sz w:val="30"/>
          <w:szCs w:val="30"/>
        </w:rPr>
        <w:t>Il vascello</w:t>
      </w:r>
      <w:r w:rsidRPr="006E1A28">
        <w:rPr>
          <w:rFonts w:cstheme="minorHAnsi"/>
          <w:sz w:val="30"/>
          <w:szCs w:val="30"/>
        </w:rPr>
        <w:t>, 195</w:t>
      </w:r>
      <w:r w:rsidR="00D27E3F" w:rsidRPr="006E1A28">
        <w:rPr>
          <w:rFonts w:cstheme="minorHAnsi"/>
          <w:sz w:val="30"/>
          <w:szCs w:val="30"/>
        </w:rPr>
        <w:t>8</w:t>
      </w:r>
      <w:r w:rsidRPr="006E1A28">
        <w:rPr>
          <w:rFonts w:cstheme="minorHAnsi"/>
          <w:sz w:val="30"/>
          <w:szCs w:val="30"/>
        </w:rPr>
        <w:t>-19</w:t>
      </w:r>
      <w:r w:rsidR="00D27E3F" w:rsidRPr="006E1A28">
        <w:rPr>
          <w:rFonts w:cstheme="minorHAnsi"/>
          <w:sz w:val="30"/>
          <w:szCs w:val="30"/>
        </w:rPr>
        <w:t>61</w:t>
      </w:r>
      <w:r w:rsidRPr="006E1A28">
        <w:rPr>
          <w:rFonts w:cstheme="minorHAnsi"/>
          <w:sz w:val="30"/>
          <w:szCs w:val="30"/>
        </w:rPr>
        <w:t xml:space="preserve"> (Roma : F.lli  Spada). – </w:t>
      </w:r>
      <w:r w:rsidR="00D27E3F" w:rsidRPr="006E1A28">
        <w:rPr>
          <w:rFonts w:cstheme="minorHAnsi"/>
          <w:sz w:val="30"/>
          <w:szCs w:val="30"/>
        </w:rPr>
        <w:t xml:space="preserve">96 </w:t>
      </w:r>
      <w:r w:rsidRPr="006E1A28">
        <w:rPr>
          <w:rFonts w:cstheme="minorHAnsi"/>
          <w:sz w:val="30"/>
          <w:szCs w:val="30"/>
        </w:rPr>
        <w:t>volumi : ill. ; 2</w:t>
      </w:r>
      <w:r w:rsidR="00D27E3F" w:rsidRPr="006E1A28">
        <w:rPr>
          <w:rFonts w:cstheme="minorHAnsi"/>
          <w:sz w:val="30"/>
          <w:szCs w:val="30"/>
        </w:rPr>
        <w:t>1</w:t>
      </w:r>
      <w:r w:rsidRPr="006E1A28">
        <w:rPr>
          <w:rFonts w:cstheme="minorHAnsi"/>
          <w:sz w:val="30"/>
          <w:szCs w:val="30"/>
        </w:rPr>
        <w:t xml:space="preserve"> cm. ((</w:t>
      </w:r>
      <w:r w:rsidR="00D27E3F" w:rsidRPr="006E1A28">
        <w:rPr>
          <w:rFonts w:cstheme="minorHAnsi"/>
          <w:sz w:val="30"/>
          <w:szCs w:val="30"/>
        </w:rPr>
        <w:t>Direttore: Mario Nerbini</w:t>
      </w:r>
    </w:p>
    <w:p w14:paraId="2D113526" w14:textId="585B15A1" w:rsidR="000971FF" w:rsidRPr="006E1A28" w:rsidRDefault="000971FF" w:rsidP="000A3C58">
      <w:pPr>
        <w:spacing w:after="0" w:line="240" w:lineRule="auto"/>
        <w:jc w:val="both"/>
        <w:rPr>
          <w:rFonts w:cstheme="minorHAnsi"/>
          <w:sz w:val="30"/>
          <w:szCs w:val="30"/>
        </w:rPr>
      </w:pPr>
      <w:r w:rsidRPr="006E1A28">
        <w:rPr>
          <w:rFonts w:cstheme="minorHAnsi"/>
          <w:sz w:val="30"/>
          <w:szCs w:val="30"/>
        </w:rPr>
        <w:t>Comprende: L’*uomo mascherato</w:t>
      </w:r>
      <w:r w:rsidR="00D27E3F" w:rsidRPr="006E1A28">
        <w:rPr>
          <w:rFonts w:cstheme="minorHAnsi"/>
          <w:sz w:val="30"/>
          <w:szCs w:val="30"/>
        </w:rPr>
        <w:t>; *Mandrake</w:t>
      </w:r>
    </w:p>
    <w:p w14:paraId="428A04AF" w14:textId="77777777" w:rsidR="00D931FD" w:rsidRPr="006E1A28" w:rsidRDefault="00D931FD" w:rsidP="000A3C58">
      <w:pPr>
        <w:spacing w:after="0" w:line="240" w:lineRule="auto"/>
        <w:jc w:val="both"/>
        <w:rPr>
          <w:rFonts w:cstheme="minorHAnsi"/>
          <w:sz w:val="30"/>
          <w:szCs w:val="30"/>
        </w:rPr>
      </w:pPr>
    </w:p>
    <w:p w14:paraId="029B47A0" w14:textId="21A72E5F" w:rsidR="000A3C58" w:rsidRPr="006E1A28" w:rsidRDefault="000A3C58" w:rsidP="003B126E">
      <w:pPr>
        <w:spacing w:after="0" w:line="240" w:lineRule="auto"/>
        <w:jc w:val="center"/>
        <w:rPr>
          <w:rFonts w:cstheme="minorHAnsi"/>
          <w:sz w:val="30"/>
          <w:szCs w:val="30"/>
        </w:rPr>
      </w:pPr>
      <w:r w:rsidRPr="006E1A28">
        <w:rPr>
          <w:rFonts w:cstheme="minorHAnsi"/>
          <w:noProof/>
          <w:sz w:val="30"/>
          <w:szCs w:val="30"/>
        </w:rPr>
        <w:drawing>
          <wp:inline distT="0" distB="0" distL="0" distR="0" wp14:anchorId="38BC4178" wp14:editId="29285AD5">
            <wp:extent cx="1798320" cy="2517775"/>
            <wp:effectExtent l="0" t="0" r="0" b="0"/>
            <wp:docPr id="391145284"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98320" cy="2517775"/>
                    </a:xfrm>
                    <a:prstGeom prst="rect">
                      <a:avLst/>
                    </a:prstGeom>
                    <a:noFill/>
                  </pic:spPr>
                </pic:pic>
              </a:graphicData>
            </a:graphic>
          </wp:inline>
        </w:drawing>
      </w:r>
      <w:r w:rsidR="00D931FD" w:rsidRPr="006E1A28">
        <w:rPr>
          <w:rFonts w:cstheme="minorHAnsi"/>
          <w:noProof/>
          <w:sz w:val="30"/>
          <w:szCs w:val="30"/>
        </w:rPr>
        <w:drawing>
          <wp:inline distT="0" distB="0" distL="0" distR="0" wp14:anchorId="175ECAE8" wp14:editId="546B6AC8">
            <wp:extent cx="1803600" cy="2520000"/>
            <wp:effectExtent l="0" t="0" r="6350" b="0"/>
            <wp:docPr id="369847863" name="Immagin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03600" cy="2520000"/>
                    </a:xfrm>
                    <a:prstGeom prst="rect">
                      <a:avLst/>
                    </a:prstGeom>
                    <a:noFill/>
                  </pic:spPr>
                </pic:pic>
              </a:graphicData>
            </a:graphic>
          </wp:inline>
        </w:drawing>
      </w:r>
    </w:p>
    <w:p w14:paraId="4228A98A" w14:textId="6A82D147" w:rsidR="002E22FF" w:rsidRPr="006E1A28" w:rsidRDefault="002E22FF" w:rsidP="002E22FF">
      <w:pPr>
        <w:spacing w:after="0" w:line="240" w:lineRule="auto"/>
        <w:jc w:val="both"/>
        <w:rPr>
          <w:rFonts w:cstheme="minorHAnsi"/>
          <w:sz w:val="30"/>
          <w:szCs w:val="30"/>
        </w:rPr>
      </w:pPr>
      <w:r w:rsidRPr="006E1A28">
        <w:rPr>
          <w:rFonts w:cstheme="minorHAnsi"/>
          <w:sz w:val="30"/>
          <w:szCs w:val="30"/>
        </w:rPr>
        <w:lastRenderedPageBreak/>
        <w:t>Il *</w:t>
      </w:r>
      <w:r w:rsidRPr="006E1A28">
        <w:rPr>
          <w:rFonts w:cstheme="minorHAnsi"/>
          <w:b/>
          <w:bCs/>
          <w:sz w:val="30"/>
          <w:szCs w:val="30"/>
        </w:rPr>
        <w:t>vascello</w:t>
      </w:r>
      <w:r w:rsidRPr="006E1A28">
        <w:rPr>
          <w:rFonts w:cstheme="minorHAnsi"/>
          <w:sz w:val="30"/>
          <w:szCs w:val="30"/>
        </w:rPr>
        <w:t xml:space="preserve">. - N. 1 (5 gennaio 1962)-n. </w:t>
      </w:r>
      <w:r w:rsidR="00D931FD" w:rsidRPr="006E1A28">
        <w:rPr>
          <w:rFonts w:cstheme="minorHAnsi"/>
          <w:sz w:val="30"/>
          <w:szCs w:val="30"/>
        </w:rPr>
        <w:t>26</w:t>
      </w:r>
      <w:r w:rsidRPr="006E1A28">
        <w:rPr>
          <w:rFonts w:cstheme="minorHAnsi"/>
          <w:sz w:val="30"/>
          <w:szCs w:val="30"/>
        </w:rPr>
        <w:t xml:space="preserve"> (</w:t>
      </w:r>
      <w:r w:rsidR="00D931FD" w:rsidRPr="006E1A28">
        <w:rPr>
          <w:rFonts w:cstheme="minorHAnsi"/>
          <w:sz w:val="30"/>
          <w:szCs w:val="30"/>
        </w:rPr>
        <w:t>30 dicembre 1962</w:t>
      </w:r>
      <w:r w:rsidRPr="006E1A28">
        <w:rPr>
          <w:rFonts w:cstheme="minorHAnsi"/>
          <w:sz w:val="30"/>
          <w:szCs w:val="30"/>
        </w:rPr>
        <w:t xml:space="preserve">). - Roma : Fratelli Spada, 1962. – </w:t>
      </w:r>
      <w:r w:rsidR="00D931FD" w:rsidRPr="006E1A28">
        <w:rPr>
          <w:rFonts w:cstheme="minorHAnsi"/>
          <w:sz w:val="30"/>
          <w:szCs w:val="30"/>
        </w:rPr>
        <w:t>26</w:t>
      </w:r>
      <w:r w:rsidRPr="006E1A28">
        <w:rPr>
          <w:rFonts w:cstheme="minorHAnsi"/>
          <w:sz w:val="30"/>
          <w:szCs w:val="30"/>
        </w:rPr>
        <w:t xml:space="preserve"> volumi : ill. ; 22 cm. ((Mensile; poi quattordicinale.</w:t>
      </w:r>
    </w:p>
    <w:p w14:paraId="6B840705" w14:textId="71237723" w:rsidR="005C5BD0" w:rsidRDefault="005C5BD0" w:rsidP="005C5BD0">
      <w:pPr>
        <w:spacing w:after="0" w:line="240" w:lineRule="auto"/>
        <w:jc w:val="both"/>
        <w:rPr>
          <w:rFonts w:cstheme="minorHAnsi"/>
          <w:sz w:val="30"/>
          <w:szCs w:val="30"/>
        </w:rPr>
      </w:pPr>
      <w:r w:rsidRPr="006E1A28">
        <w:rPr>
          <w:rFonts w:cstheme="minorHAnsi"/>
          <w:sz w:val="30"/>
          <w:szCs w:val="30"/>
        </w:rPr>
        <w:t>Comprende: *Mandrake</w:t>
      </w:r>
    </w:p>
    <w:p w14:paraId="698750AF" w14:textId="61E0E667" w:rsidR="00DD70DA" w:rsidRDefault="00DD70DA" w:rsidP="005C5BD0">
      <w:pPr>
        <w:spacing w:after="0" w:line="240" w:lineRule="auto"/>
        <w:jc w:val="both"/>
        <w:rPr>
          <w:noProof/>
        </w:rPr>
      </w:pPr>
      <w:r>
        <w:rPr>
          <w:noProof/>
        </w:rPr>
        <w:drawing>
          <wp:inline distT="0" distB="0" distL="0" distR="0" wp14:anchorId="7226A8ED" wp14:editId="5587F563">
            <wp:extent cx="1501200" cy="2160000"/>
            <wp:effectExtent l="0" t="0" r="3810" b="0"/>
            <wp:docPr id="974163702"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01200" cy="2160000"/>
                    </a:xfrm>
                    <a:prstGeom prst="rect">
                      <a:avLst/>
                    </a:prstGeom>
                    <a:noFill/>
                  </pic:spPr>
                </pic:pic>
              </a:graphicData>
            </a:graphic>
          </wp:inline>
        </w:drawing>
      </w:r>
      <w:r>
        <w:rPr>
          <w:rFonts w:cstheme="minorHAnsi"/>
          <w:noProof/>
          <w:sz w:val="30"/>
          <w:szCs w:val="30"/>
        </w:rPr>
        <w:drawing>
          <wp:inline distT="0" distB="0" distL="0" distR="0" wp14:anchorId="3DB5132D" wp14:editId="1C146589">
            <wp:extent cx="1569600" cy="2160000"/>
            <wp:effectExtent l="0" t="0" r="0" b="0"/>
            <wp:docPr id="1199231138"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69600" cy="2160000"/>
                    </a:xfrm>
                    <a:prstGeom prst="rect">
                      <a:avLst/>
                    </a:prstGeom>
                    <a:noFill/>
                  </pic:spPr>
                </pic:pic>
              </a:graphicData>
            </a:graphic>
          </wp:inline>
        </w:drawing>
      </w:r>
      <w:r w:rsidR="00584C54">
        <w:rPr>
          <w:noProof/>
        </w:rPr>
        <w:drawing>
          <wp:inline distT="0" distB="0" distL="0" distR="0" wp14:anchorId="2A9ECDC7" wp14:editId="6439E509">
            <wp:extent cx="1526400" cy="2160000"/>
            <wp:effectExtent l="0" t="0" r="0" b="0"/>
            <wp:docPr id="131874153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526400" cy="2160000"/>
                    </a:xfrm>
                    <a:prstGeom prst="rect">
                      <a:avLst/>
                    </a:prstGeom>
                    <a:noFill/>
                  </pic:spPr>
                </pic:pic>
              </a:graphicData>
            </a:graphic>
          </wp:inline>
        </w:drawing>
      </w:r>
      <w:r>
        <w:rPr>
          <w:noProof/>
        </w:rPr>
        <w:drawing>
          <wp:inline distT="0" distB="0" distL="0" distR="0" wp14:anchorId="26149C39" wp14:editId="0CB05858">
            <wp:extent cx="1260000" cy="1800000"/>
            <wp:effectExtent l="0" t="0" r="0" b="0"/>
            <wp:docPr id="1349759511"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260000" cy="1800000"/>
                    </a:xfrm>
                    <a:prstGeom prst="rect">
                      <a:avLst/>
                    </a:prstGeom>
                    <a:noFill/>
                  </pic:spPr>
                </pic:pic>
              </a:graphicData>
            </a:graphic>
          </wp:inline>
        </w:drawing>
      </w:r>
    </w:p>
    <w:p w14:paraId="15811498" w14:textId="70405B4B" w:rsidR="00DD70DA" w:rsidRDefault="00DD70DA" w:rsidP="005C5BD0">
      <w:pPr>
        <w:spacing w:after="0" w:line="240" w:lineRule="auto"/>
        <w:jc w:val="both"/>
        <w:rPr>
          <w:rFonts w:cstheme="minorHAnsi"/>
          <w:sz w:val="30"/>
          <w:szCs w:val="30"/>
        </w:rPr>
      </w:pPr>
      <w:r w:rsidRPr="00DD70DA">
        <w:rPr>
          <w:rFonts w:cstheme="minorHAnsi"/>
          <w:sz w:val="30"/>
          <w:szCs w:val="30"/>
        </w:rPr>
        <w:t>*</w:t>
      </w:r>
      <w:r w:rsidRPr="00DD70DA">
        <w:rPr>
          <w:rFonts w:cstheme="minorHAnsi"/>
          <w:b/>
          <w:bCs/>
          <w:sz w:val="30"/>
          <w:szCs w:val="30"/>
        </w:rPr>
        <w:t>Super albo</w:t>
      </w:r>
      <w:r>
        <w:rPr>
          <w:rFonts w:cstheme="minorHAnsi"/>
          <w:sz w:val="30"/>
          <w:szCs w:val="30"/>
        </w:rPr>
        <w:t>. – N. 1 (</w:t>
      </w:r>
      <w:r w:rsidR="00584C54">
        <w:rPr>
          <w:rFonts w:cstheme="minorHAnsi"/>
          <w:sz w:val="30"/>
          <w:szCs w:val="30"/>
        </w:rPr>
        <w:t xml:space="preserve">novembre </w:t>
      </w:r>
      <w:r>
        <w:rPr>
          <w:rFonts w:cstheme="minorHAnsi"/>
          <w:sz w:val="30"/>
          <w:szCs w:val="30"/>
        </w:rPr>
        <w:t>1960)-</w:t>
      </w:r>
      <w:r w:rsidR="00584C54">
        <w:rPr>
          <w:rFonts w:cstheme="minorHAnsi"/>
          <w:sz w:val="30"/>
          <w:szCs w:val="30"/>
        </w:rPr>
        <w:t>n. 20 (dicembre 1961); n. 1 (10 gennaio 1962)-n. 194 (26 febbraio 1967)</w:t>
      </w:r>
      <w:r>
        <w:rPr>
          <w:rFonts w:cstheme="minorHAnsi"/>
          <w:sz w:val="30"/>
          <w:szCs w:val="30"/>
        </w:rPr>
        <w:t xml:space="preserve">. - </w:t>
      </w:r>
      <w:r w:rsidRPr="00DD70DA">
        <w:rPr>
          <w:rFonts w:cstheme="minorHAnsi"/>
          <w:sz w:val="30"/>
          <w:szCs w:val="30"/>
        </w:rPr>
        <w:t>Roma : Fratelli Spada</w:t>
      </w:r>
      <w:r>
        <w:rPr>
          <w:rFonts w:cstheme="minorHAnsi"/>
          <w:sz w:val="30"/>
          <w:szCs w:val="30"/>
        </w:rPr>
        <w:t>, 1960-</w:t>
      </w:r>
      <w:r w:rsidR="00584C54">
        <w:rPr>
          <w:rFonts w:cstheme="minorHAnsi"/>
          <w:sz w:val="30"/>
          <w:szCs w:val="30"/>
        </w:rPr>
        <w:t>1967</w:t>
      </w:r>
      <w:r>
        <w:rPr>
          <w:rFonts w:cstheme="minorHAnsi"/>
          <w:sz w:val="30"/>
          <w:szCs w:val="30"/>
        </w:rPr>
        <w:t xml:space="preserve">. </w:t>
      </w:r>
      <w:r w:rsidR="00087EC9">
        <w:rPr>
          <w:rFonts w:cstheme="minorHAnsi"/>
          <w:sz w:val="30"/>
          <w:szCs w:val="30"/>
        </w:rPr>
        <w:t>–</w:t>
      </w:r>
      <w:r>
        <w:rPr>
          <w:rFonts w:cstheme="minorHAnsi"/>
          <w:sz w:val="30"/>
          <w:szCs w:val="30"/>
        </w:rPr>
        <w:t xml:space="preserve"> </w:t>
      </w:r>
      <w:r w:rsidR="00087EC9">
        <w:rPr>
          <w:rFonts w:cstheme="minorHAnsi"/>
          <w:sz w:val="30"/>
          <w:szCs w:val="30"/>
        </w:rPr>
        <w:t xml:space="preserve">214 </w:t>
      </w:r>
      <w:r w:rsidRPr="00DD70DA">
        <w:rPr>
          <w:rFonts w:cstheme="minorHAnsi"/>
          <w:sz w:val="30"/>
          <w:szCs w:val="30"/>
        </w:rPr>
        <w:t>volumi : ill. ; 24 cm</w:t>
      </w:r>
      <w:r>
        <w:rPr>
          <w:rFonts w:cstheme="minorHAnsi"/>
          <w:sz w:val="30"/>
          <w:szCs w:val="30"/>
        </w:rPr>
        <w:t xml:space="preserve">. </w:t>
      </w:r>
      <w:r w:rsidR="00087EC9">
        <w:rPr>
          <w:rFonts w:cstheme="minorHAnsi"/>
          <w:sz w:val="30"/>
          <w:szCs w:val="30"/>
        </w:rPr>
        <w:t>((Quindicinale; poi s</w:t>
      </w:r>
      <w:r w:rsidRPr="00DD70DA">
        <w:rPr>
          <w:rFonts w:cstheme="minorHAnsi"/>
          <w:sz w:val="30"/>
          <w:szCs w:val="30"/>
        </w:rPr>
        <w:t>ettimanale ; poi quattordicinale. - TO01625219</w:t>
      </w:r>
    </w:p>
    <w:p w14:paraId="2B73C8E3" w14:textId="34C536F5" w:rsidR="00DD70DA" w:rsidRDefault="00DD70DA" w:rsidP="005C5BD0">
      <w:pPr>
        <w:spacing w:after="0" w:line="240" w:lineRule="auto"/>
        <w:jc w:val="both"/>
        <w:rPr>
          <w:rFonts w:cstheme="minorHAnsi"/>
          <w:sz w:val="30"/>
          <w:szCs w:val="30"/>
        </w:rPr>
      </w:pPr>
      <w:r>
        <w:rPr>
          <w:rFonts w:cstheme="minorHAnsi"/>
          <w:sz w:val="30"/>
          <w:szCs w:val="30"/>
        </w:rPr>
        <w:t xml:space="preserve">Comprende: </w:t>
      </w:r>
    </w:p>
    <w:p w14:paraId="714A07FD" w14:textId="597FDE52" w:rsidR="00DD70DA" w:rsidRDefault="00DD70DA" w:rsidP="005C5BD0">
      <w:pPr>
        <w:spacing w:after="0" w:line="240" w:lineRule="auto"/>
        <w:jc w:val="both"/>
        <w:rPr>
          <w:rFonts w:cstheme="minorHAnsi"/>
          <w:sz w:val="30"/>
          <w:szCs w:val="30"/>
        </w:rPr>
      </w:pPr>
      <w:r w:rsidRPr="00DD70DA">
        <w:rPr>
          <w:rFonts w:cstheme="minorHAnsi"/>
          <w:sz w:val="30"/>
          <w:szCs w:val="30"/>
        </w:rPr>
        <w:t>*Super albo</w:t>
      </w:r>
      <w:r>
        <w:rPr>
          <w:rFonts w:cstheme="minorHAnsi"/>
          <w:sz w:val="30"/>
          <w:szCs w:val="30"/>
        </w:rPr>
        <w:t xml:space="preserve"> L’uomo mascherato</w:t>
      </w:r>
      <w:r w:rsidRPr="00DD70DA">
        <w:rPr>
          <w:rFonts w:cstheme="minorHAnsi"/>
          <w:sz w:val="30"/>
          <w:szCs w:val="30"/>
        </w:rPr>
        <w:t xml:space="preserve"> </w:t>
      </w:r>
    </w:p>
    <w:p w14:paraId="02D6262F" w14:textId="7AF70364" w:rsidR="00DD70DA" w:rsidRDefault="00DD70DA" w:rsidP="005C5BD0">
      <w:pPr>
        <w:spacing w:after="0" w:line="240" w:lineRule="auto"/>
        <w:jc w:val="both"/>
        <w:rPr>
          <w:rFonts w:cstheme="minorHAnsi"/>
          <w:sz w:val="30"/>
          <w:szCs w:val="30"/>
        </w:rPr>
      </w:pPr>
      <w:r w:rsidRPr="00DD70DA">
        <w:rPr>
          <w:rFonts w:cstheme="minorHAnsi"/>
          <w:sz w:val="30"/>
          <w:szCs w:val="30"/>
        </w:rPr>
        <w:t>*Super albo Mandrake</w:t>
      </w:r>
    </w:p>
    <w:p w14:paraId="388252C6" w14:textId="25FB1BF2" w:rsidR="00DD70DA" w:rsidRDefault="00DD70DA" w:rsidP="005C5BD0">
      <w:pPr>
        <w:spacing w:after="0" w:line="240" w:lineRule="auto"/>
        <w:jc w:val="both"/>
        <w:rPr>
          <w:rFonts w:cstheme="minorHAnsi"/>
          <w:sz w:val="30"/>
          <w:szCs w:val="30"/>
        </w:rPr>
      </w:pPr>
      <w:r>
        <w:rPr>
          <w:rFonts w:cstheme="minorHAnsi"/>
          <w:sz w:val="30"/>
          <w:szCs w:val="30"/>
        </w:rPr>
        <w:t>Varianti del titolo: L’uomo mascherato; *Mandrake</w:t>
      </w:r>
    </w:p>
    <w:p w14:paraId="5AF75751" w14:textId="6D31BFA7" w:rsidR="00DD70DA" w:rsidRDefault="00DD70DA" w:rsidP="005C5BD0">
      <w:pPr>
        <w:spacing w:after="0" w:line="240" w:lineRule="auto"/>
        <w:jc w:val="both"/>
        <w:rPr>
          <w:rFonts w:cstheme="minorHAnsi"/>
          <w:sz w:val="30"/>
          <w:szCs w:val="30"/>
        </w:rPr>
      </w:pPr>
      <w:r>
        <w:rPr>
          <w:rFonts w:cstheme="minorHAnsi"/>
          <w:sz w:val="30"/>
          <w:szCs w:val="30"/>
        </w:rPr>
        <w:t>Supplemento a: *Avventure americane; Il *vascello</w:t>
      </w:r>
    </w:p>
    <w:p w14:paraId="7C59CF19" w14:textId="77777777" w:rsidR="00DD70DA" w:rsidRPr="006E1A28" w:rsidRDefault="00DD70DA" w:rsidP="005C5BD0">
      <w:pPr>
        <w:spacing w:after="0" w:line="240" w:lineRule="auto"/>
        <w:jc w:val="both"/>
        <w:rPr>
          <w:rFonts w:cstheme="minorHAnsi"/>
          <w:sz w:val="30"/>
          <w:szCs w:val="30"/>
        </w:rPr>
      </w:pPr>
    </w:p>
    <w:p w14:paraId="4B0C8AEE" w14:textId="05E52A0F" w:rsidR="008A239A" w:rsidRPr="006E1A28" w:rsidRDefault="003B126E" w:rsidP="00686093">
      <w:pPr>
        <w:spacing w:after="0" w:line="240" w:lineRule="auto"/>
        <w:jc w:val="both"/>
        <w:rPr>
          <w:rFonts w:cstheme="minorHAnsi"/>
          <w:sz w:val="30"/>
          <w:szCs w:val="30"/>
        </w:rPr>
      </w:pPr>
      <w:r w:rsidRPr="006E1A28">
        <w:rPr>
          <w:rFonts w:cstheme="minorHAnsi"/>
          <w:noProof/>
          <w:sz w:val="30"/>
          <w:szCs w:val="30"/>
        </w:rPr>
        <w:drawing>
          <wp:inline distT="0" distB="0" distL="0" distR="0" wp14:anchorId="1259DDE5" wp14:editId="3DE2391A">
            <wp:extent cx="1569600" cy="2160000"/>
            <wp:effectExtent l="0" t="0" r="0" b="0"/>
            <wp:docPr id="1072547327"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569600" cy="2160000"/>
                    </a:xfrm>
                    <a:prstGeom prst="rect">
                      <a:avLst/>
                    </a:prstGeom>
                    <a:noFill/>
                  </pic:spPr>
                </pic:pic>
              </a:graphicData>
            </a:graphic>
          </wp:inline>
        </w:drawing>
      </w:r>
      <w:r w:rsidRPr="006E1A28">
        <w:rPr>
          <w:rFonts w:cstheme="minorHAnsi"/>
          <w:noProof/>
          <w:sz w:val="30"/>
          <w:szCs w:val="30"/>
        </w:rPr>
        <w:drawing>
          <wp:inline distT="0" distB="0" distL="0" distR="0" wp14:anchorId="23911454" wp14:editId="53C0AA10">
            <wp:extent cx="1306800" cy="1800000"/>
            <wp:effectExtent l="0" t="0" r="8255" b="0"/>
            <wp:docPr id="1103305973" name="Immagin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06800" cy="1800000"/>
                    </a:xfrm>
                    <a:prstGeom prst="rect">
                      <a:avLst/>
                    </a:prstGeom>
                    <a:noFill/>
                  </pic:spPr>
                </pic:pic>
              </a:graphicData>
            </a:graphic>
          </wp:inline>
        </w:drawing>
      </w:r>
      <w:r w:rsidRPr="006E1A28">
        <w:rPr>
          <w:rFonts w:cstheme="minorHAnsi"/>
          <w:noProof/>
          <w:sz w:val="30"/>
          <w:szCs w:val="30"/>
        </w:rPr>
        <w:drawing>
          <wp:inline distT="0" distB="0" distL="0" distR="0" wp14:anchorId="0DC8BE35" wp14:editId="40CF597A">
            <wp:extent cx="1536065" cy="2158365"/>
            <wp:effectExtent l="0" t="0" r="6985" b="0"/>
            <wp:docPr id="1143671282"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36065" cy="2158365"/>
                    </a:xfrm>
                    <a:prstGeom prst="rect">
                      <a:avLst/>
                    </a:prstGeom>
                    <a:noFill/>
                  </pic:spPr>
                </pic:pic>
              </a:graphicData>
            </a:graphic>
          </wp:inline>
        </w:drawing>
      </w:r>
      <w:r w:rsidRPr="006E1A28">
        <w:rPr>
          <w:rFonts w:cstheme="minorHAnsi"/>
          <w:noProof/>
          <w:sz w:val="30"/>
          <w:szCs w:val="30"/>
        </w:rPr>
        <w:drawing>
          <wp:inline distT="0" distB="0" distL="0" distR="0" wp14:anchorId="69261364" wp14:editId="05BDD077">
            <wp:extent cx="1285200" cy="1800000"/>
            <wp:effectExtent l="0" t="0" r="0" b="0"/>
            <wp:docPr id="1980926308" name="Immagin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285200" cy="1800000"/>
                    </a:xfrm>
                    <a:prstGeom prst="rect">
                      <a:avLst/>
                    </a:prstGeom>
                    <a:noFill/>
                  </pic:spPr>
                </pic:pic>
              </a:graphicData>
            </a:graphic>
          </wp:inline>
        </w:drawing>
      </w:r>
    </w:p>
    <w:p w14:paraId="447978D4" w14:textId="69971812" w:rsidR="000A3C58" w:rsidRPr="006E1A28" w:rsidRDefault="00E56611" w:rsidP="00686093">
      <w:pPr>
        <w:spacing w:after="0" w:line="240" w:lineRule="auto"/>
        <w:jc w:val="both"/>
        <w:rPr>
          <w:rFonts w:cstheme="minorHAnsi"/>
          <w:sz w:val="30"/>
          <w:szCs w:val="30"/>
        </w:rPr>
      </w:pPr>
      <w:r w:rsidRPr="006E1A28">
        <w:rPr>
          <w:rFonts w:cstheme="minorHAnsi"/>
          <w:sz w:val="30"/>
          <w:szCs w:val="30"/>
        </w:rPr>
        <w:t>*</w:t>
      </w:r>
      <w:r w:rsidR="001A0D04" w:rsidRPr="006E1A28">
        <w:rPr>
          <w:rFonts w:cstheme="minorHAnsi"/>
          <w:b/>
          <w:bCs/>
          <w:sz w:val="30"/>
          <w:szCs w:val="30"/>
        </w:rPr>
        <w:t>Albi de Il Vascello</w:t>
      </w:r>
      <w:r w:rsidR="001A0D04" w:rsidRPr="006E1A28">
        <w:rPr>
          <w:rFonts w:cstheme="minorHAnsi"/>
          <w:sz w:val="30"/>
          <w:szCs w:val="30"/>
        </w:rPr>
        <w:t xml:space="preserve">. </w:t>
      </w:r>
      <w:r w:rsidR="008A239A" w:rsidRPr="006E1A28">
        <w:rPr>
          <w:rFonts w:cstheme="minorHAnsi"/>
          <w:sz w:val="30"/>
          <w:szCs w:val="30"/>
        </w:rPr>
        <w:t>–</w:t>
      </w:r>
      <w:r w:rsidR="001A0D04" w:rsidRPr="006E1A28">
        <w:rPr>
          <w:rFonts w:cstheme="minorHAnsi"/>
          <w:sz w:val="30"/>
          <w:szCs w:val="30"/>
        </w:rPr>
        <w:t xml:space="preserve"> </w:t>
      </w:r>
      <w:r w:rsidR="003B126E" w:rsidRPr="006E1A28">
        <w:rPr>
          <w:rFonts w:cstheme="minorHAnsi"/>
          <w:sz w:val="30"/>
          <w:szCs w:val="30"/>
        </w:rPr>
        <w:t>N. 27 (13 gennaio 1963)-n. 140 (19 febbraio 1967); n</w:t>
      </w:r>
      <w:r w:rsidR="008A239A" w:rsidRPr="006E1A28">
        <w:rPr>
          <w:rFonts w:cstheme="minorHAnsi"/>
          <w:sz w:val="30"/>
          <w:szCs w:val="30"/>
        </w:rPr>
        <w:t xml:space="preserve">uova serie, n. 1 (4-3-1967)-n. 206 (18-04-1971). - </w:t>
      </w:r>
      <w:r w:rsidR="001A0D04" w:rsidRPr="006E1A28">
        <w:rPr>
          <w:rFonts w:cstheme="minorHAnsi"/>
          <w:sz w:val="30"/>
          <w:szCs w:val="30"/>
        </w:rPr>
        <w:t xml:space="preserve">Roma : </w:t>
      </w:r>
      <w:r w:rsidR="008A239A" w:rsidRPr="006E1A28">
        <w:rPr>
          <w:rFonts w:cstheme="minorHAnsi"/>
          <w:sz w:val="30"/>
          <w:szCs w:val="30"/>
        </w:rPr>
        <w:t>F.lli Spada</w:t>
      </w:r>
      <w:r w:rsidR="001A0D04" w:rsidRPr="006E1A28">
        <w:rPr>
          <w:rFonts w:cstheme="minorHAnsi"/>
          <w:sz w:val="30"/>
          <w:szCs w:val="30"/>
        </w:rPr>
        <w:t>, 19</w:t>
      </w:r>
      <w:r w:rsidR="008A239A" w:rsidRPr="006E1A28">
        <w:rPr>
          <w:rFonts w:cstheme="minorHAnsi"/>
          <w:sz w:val="30"/>
          <w:szCs w:val="30"/>
        </w:rPr>
        <w:t>67</w:t>
      </w:r>
      <w:r w:rsidR="001A0D04" w:rsidRPr="006E1A28">
        <w:rPr>
          <w:rFonts w:cstheme="minorHAnsi"/>
          <w:sz w:val="30"/>
          <w:szCs w:val="30"/>
        </w:rPr>
        <w:t>-19</w:t>
      </w:r>
      <w:r w:rsidR="008A239A" w:rsidRPr="006E1A28">
        <w:rPr>
          <w:rFonts w:cstheme="minorHAnsi"/>
          <w:sz w:val="30"/>
          <w:szCs w:val="30"/>
        </w:rPr>
        <w:t>71</w:t>
      </w:r>
      <w:r w:rsidR="001A0D04" w:rsidRPr="006E1A28">
        <w:rPr>
          <w:rFonts w:cstheme="minorHAnsi"/>
          <w:sz w:val="30"/>
          <w:szCs w:val="30"/>
        </w:rPr>
        <w:t xml:space="preserve">. </w:t>
      </w:r>
      <w:r w:rsidR="008A239A" w:rsidRPr="006E1A28">
        <w:rPr>
          <w:rFonts w:cstheme="minorHAnsi"/>
          <w:sz w:val="30"/>
          <w:szCs w:val="30"/>
        </w:rPr>
        <w:t>–</w:t>
      </w:r>
      <w:r w:rsidR="001A0D04" w:rsidRPr="006E1A28">
        <w:rPr>
          <w:rFonts w:cstheme="minorHAnsi"/>
          <w:sz w:val="30"/>
          <w:szCs w:val="30"/>
        </w:rPr>
        <w:t xml:space="preserve"> </w:t>
      </w:r>
      <w:r w:rsidR="003B126E" w:rsidRPr="006E1A28">
        <w:rPr>
          <w:rFonts w:cstheme="minorHAnsi"/>
          <w:sz w:val="30"/>
          <w:szCs w:val="30"/>
        </w:rPr>
        <w:t>320</w:t>
      </w:r>
      <w:r w:rsidR="008A239A" w:rsidRPr="006E1A28">
        <w:rPr>
          <w:rFonts w:cstheme="minorHAnsi"/>
          <w:sz w:val="30"/>
          <w:szCs w:val="30"/>
        </w:rPr>
        <w:t xml:space="preserve"> </w:t>
      </w:r>
      <w:r w:rsidR="001A0D04" w:rsidRPr="006E1A28">
        <w:rPr>
          <w:rFonts w:cstheme="minorHAnsi"/>
          <w:sz w:val="30"/>
          <w:szCs w:val="30"/>
        </w:rPr>
        <w:t>v</w:t>
      </w:r>
      <w:r w:rsidR="001344E3" w:rsidRPr="006E1A28">
        <w:rPr>
          <w:rFonts w:cstheme="minorHAnsi"/>
          <w:sz w:val="30"/>
          <w:szCs w:val="30"/>
        </w:rPr>
        <w:t>olumi</w:t>
      </w:r>
      <w:r w:rsidR="001A0D04" w:rsidRPr="006E1A28">
        <w:rPr>
          <w:rFonts w:cstheme="minorHAnsi"/>
          <w:sz w:val="30"/>
          <w:szCs w:val="30"/>
        </w:rPr>
        <w:t xml:space="preserve"> : ill. ; 21 cm. </w:t>
      </w:r>
      <w:r w:rsidRPr="006E1A28">
        <w:rPr>
          <w:rFonts w:cstheme="minorHAnsi"/>
          <w:sz w:val="30"/>
          <w:szCs w:val="30"/>
        </w:rPr>
        <w:t>((</w:t>
      </w:r>
      <w:r w:rsidR="008A239A" w:rsidRPr="006E1A28">
        <w:rPr>
          <w:rFonts w:cstheme="minorHAnsi"/>
          <w:sz w:val="30"/>
          <w:szCs w:val="30"/>
        </w:rPr>
        <w:t>Settimanale</w:t>
      </w:r>
      <w:r w:rsidR="001A0D04" w:rsidRPr="006E1A28">
        <w:rPr>
          <w:rFonts w:cstheme="minorHAnsi"/>
          <w:sz w:val="30"/>
          <w:szCs w:val="30"/>
        </w:rPr>
        <w:t>. - ACNP PT03377884. - TO01620453</w:t>
      </w:r>
    </w:p>
    <w:p w14:paraId="60D948AA" w14:textId="77777777" w:rsidR="00D931FD" w:rsidRPr="006E1A28" w:rsidRDefault="00D931FD" w:rsidP="00D931FD">
      <w:pPr>
        <w:spacing w:after="0" w:line="240" w:lineRule="auto"/>
        <w:jc w:val="both"/>
        <w:rPr>
          <w:rFonts w:cstheme="minorHAnsi"/>
          <w:sz w:val="30"/>
          <w:szCs w:val="30"/>
        </w:rPr>
      </w:pPr>
      <w:r w:rsidRPr="006E1A28">
        <w:rPr>
          <w:rFonts w:cstheme="minorHAnsi"/>
          <w:sz w:val="30"/>
          <w:szCs w:val="30"/>
        </w:rPr>
        <w:t>Comprende:</w:t>
      </w:r>
    </w:p>
    <w:p w14:paraId="00C09F30" w14:textId="77777777" w:rsidR="003B126E" w:rsidRPr="006E1A28" w:rsidRDefault="003B126E" w:rsidP="00D931FD">
      <w:pPr>
        <w:spacing w:after="0" w:line="240" w:lineRule="auto"/>
        <w:jc w:val="both"/>
        <w:rPr>
          <w:rFonts w:cstheme="minorHAnsi"/>
          <w:sz w:val="30"/>
          <w:szCs w:val="30"/>
        </w:rPr>
        <w:sectPr w:rsidR="003B126E" w:rsidRPr="006E1A28" w:rsidSect="003811E4">
          <w:type w:val="continuous"/>
          <w:pgSz w:w="11906" w:h="16838" w:code="9"/>
          <w:pgMar w:top="1418" w:right="1418" w:bottom="1418" w:left="1134" w:header="709" w:footer="709" w:gutter="0"/>
          <w:cols w:space="708"/>
          <w:docGrid w:linePitch="360"/>
        </w:sectPr>
      </w:pPr>
    </w:p>
    <w:p w14:paraId="0AC588B6" w14:textId="64835DC7" w:rsidR="00D931FD" w:rsidRPr="006E1A28" w:rsidRDefault="00D931FD" w:rsidP="00D931FD">
      <w:pPr>
        <w:spacing w:after="0" w:line="240" w:lineRule="auto"/>
        <w:jc w:val="both"/>
        <w:rPr>
          <w:rFonts w:cstheme="minorHAnsi"/>
          <w:sz w:val="20"/>
          <w:szCs w:val="20"/>
        </w:rPr>
      </w:pPr>
      <w:r w:rsidRPr="006E1A28">
        <w:rPr>
          <w:rFonts w:cstheme="minorHAnsi"/>
          <w:sz w:val="20"/>
          <w:szCs w:val="20"/>
        </w:rPr>
        <w:t>*Mandrake : i mille volti di Saki. - LIG0517065</w:t>
      </w:r>
    </w:p>
    <w:p w14:paraId="571A779F" w14:textId="1EB18312" w:rsidR="00D931FD" w:rsidRPr="006E1A28" w:rsidRDefault="00D931FD" w:rsidP="00D931FD">
      <w:pPr>
        <w:spacing w:after="0" w:line="240" w:lineRule="auto"/>
        <w:jc w:val="both"/>
        <w:rPr>
          <w:rFonts w:cstheme="minorHAnsi"/>
          <w:sz w:val="20"/>
          <w:szCs w:val="20"/>
        </w:rPr>
      </w:pPr>
      <w:r w:rsidRPr="006E1A28">
        <w:rPr>
          <w:rFonts w:cstheme="minorHAnsi"/>
          <w:sz w:val="20"/>
          <w:szCs w:val="20"/>
        </w:rPr>
        <w:t>*Mandrake: l'atollo delle meraviglie. - LIG0517085</w:t>
      </w:r>
    </w:p>
    <w:p w14:paraId="2D6BEFDF" w14:textId="1AFE12F9" w:rsidR="00D931FD" w:rsidRPr="006E1A28" w:rsidRDefault="00D931FD" w:rsidP="00D931FD">
      <w:pPr>
        <w:spacing w:after="0" w:line="240" w:lineRule="auto"/>
        <w:jc w:val="both"/>
        <w:rPr>
          <w:rFonts w:cstheme="minorHAnsi"/>
          <w:sz w:val="20"/>
          <w:szCs w:val="20"/>
        </w:rPr>
      </w:pPr>
      <w:r w:rsidRPr="006E1A28">
        <w:rPr>
          <w:rFonts w:cstheme="minorHAnsi"/>
          <w:sz w:val="20"/>
          <w:szCs w:val="20"/>
        </w:rPr>
        <w:t>*Mandrake: l'erede dei faraoni. - LIG0517088</w:t>
      </w:r>
    </w:p>
    <w:p w14:paraId="20DE0113" w14:textId="202A8E3C" w:rsidR="00D931FD" w:rsidRPr="006E1A28" w:rsidRDefault="00D931FD" w:rsidP="00D931FD">
      <w:pPr>
        <w:spacing w:after="0" w:line="240" w:lineRule="auto"/>
        <w:jc w:val="both"/>
        <w:rPr>
          <w:rFonts w:cstheme="minorHAnsi"/>
          <w:sz w:val="20"/>
          <w:szCs w:val="20"/>
        </w:rPr>
      </w:pPr>
      <w:r w:rsidRPr="006E1A28">
        <w:rPr>
          <w:rFonts w:cstheme="minorHAnsi"/>
          <w:sz w:val="20"/>
          <w:szCs w:val="20"/>
        </w:rPr>
        <w:t>*Mandrake : il castello nelle Azzorre. - LIG0517095</w:t>
      </w:r>
    </w:p>
    <w:p w14:paraId="7FDBFF2E" w14:textId="1B9F5AFB" w:rsidR="00D931FD" w:rsidRPr="006E1A28" w:rsidRDefault="00D931FD" w:rsidP="00D931FD">
      <w:pPr>
        <w:spacing w:after="0" w:line="240" w:lineRule="auto"/>
        <w:jc w:val="both"/>
        <w:rPr>
          <w:rFonts w:cstheme="minorHAnsi"/>
          <w:sz w:val="20"/>
          <w:szCs w:val="20"/>
        </w:rPr>
      </w:pPr>
      <w:r w:rsidRPr="006E1A28">
        <w:rPr>
          <w:rFonts w:cstheme="minorHAnsi"/>
          <w:sz w:val="20"/>
          <w:szCs w:val="20"/>
        </w:rPr>
        <w:lastRenderedPageBreak/>
        <w:t>*Mandrake : la notte degli eroi. - LIG0517208</w:t>
      </w:r>
    </w:p>
    <w:p w14:paraId="35D97A47" w14:textId="3A10B54C" w:rsidR="00D931FD" w:rsidRPr="006E1A28" w:rsidRDefault="00D931FD" w:rsidP="00D931FD">
      <w:pPr>
        <w:spacing w:after="0" w:line="240" w:lineRule="auto"/>
        <w:jc w:val="both"/>
        <w:rPr>
          <w:rFonts w:cstheme="minorHAnsi"/>
          <w:sz w:val="20"/>
          <w:szCs w:val="20"/>
        </w:rPr>
      </w:pPr>
      <w:r w:rsidRPr="006E1A28">
        <w:rPr>
          <w:rFonts w:cstheme="minorHAnsi"/>
          <w:sz w:val="20"/>
          <w:szCs w:val="20"/>
        </w:rPr>
        <w:t>*Mandrake : la casa sulla scogliera. - LIG0517209</w:t>
      </w:r>
    </w:p>
    <w:p w14:paraId="7334C54A" w14:textId="2E07EAF8" w:rsidR="00D931FD" w:rsidRPr="006E1A28" w:rsidRDefault="00D931FD" w:rsidP="00D931FD">
      <w:pPr>
        <w:spacing w:after="0" w:line="240" w:lineRule="auto"/>
        <w:jc w:val="both"/>
        <w:rPr>
          <w:rFonts w:cstheme="minorHAnsi"/>
          <w:sz w:val="20"/>
          <w:szCs w:val="20"/>
        </w:rPr>
      </w:pPr>
      <w:r w:rsidRPr="006E1A28">
        <w:rPr>
          <w:rFonts w:cstheme="minorHAnsi"/>
          <w:sz w:val="20"/>
          <w:szCs w:val="20"/>
        </w:rPr>
        <w:t>*Mandrake : l’armata segreta dei Gontapen. - LIG0517210</w:t>
      </w:r>
    </w:p>
    <w:p w14:paraId="4A819D5F" w14:textId="00CDF514" w:rsidR="00D931FD" w:rsidRPr="006E1A28" w:rsidRDefault="00D931FD" w:rsidP="00D931FD">
      <w:pPr>
        <w:spacing w:after="0" w:line="240" w:lineRule="auto"/>
        <w:jc w:val="both"/>
        <w:rPr>
          <w:rFonts w:cstheme="minorHAnsi"/>
          <w:sz w:val="20"/>
          <w:szCs w:val="20"/>
        </w:rPr>
      </w:pPr>
      <w:r w:rsidRPr="006E1A28">
        <w:rPr>
          <w:rFonts w:cstheme="minorHAnsi"/>
          <w:sz w:val="20"/>
          <w:szCs w:val="20"/>
        </w:rPr>
        <w:t>*Mandrake : un vecchio signore troppo burlone. - LIG0517211</w:t>
      </w:r>
    </w:p>
    <w:p w14:paraId="3D5429E9" w14:textId="783FB097" w:rsidR="00C34286" w:rsidRPr="006E1A28" w:rsidRDefault="00C34286" w:rsidP="00C34286">
      <w:pPr>
        <w:spacing w:after="0" w:line="240" w:lineRule="auto"/>
        <w:jc w:val="both"/>
        <w:rPr>
          <w:rFonts w:cstheme="minorHAnsi"/>
          <w:sz w:val="20"/>
          <w:szCs w:val="20"/>
        </w:rPr>
      </w:pPr>
      <w:r w:rsidRPr="006E1A28">
        <w:rPr>
          <w:rFonts w:cstheme="minorHAnsi"/>
          <w:sz w:val="20"/>
          <w:szCs w:val="20"/>
        </w:rPr>
        <w:t>*Mandrake : l’occhio del tradimento. - LIG0517211</w:t>
      </w:r>
    </w:p>
    <w:p w14:paraId="34E03F50" w14:textId="3E669721" w:rsidR="00C34286" w:rsidRPr="006E1A28" w:rsidRDefault="00C34286" w:rsidP="00C34286">
      <w:pPr>
        <w:spacing w:after="0" w:line="240" w:lineRule="auto"/>
        <w:jc w:val="both"/>
        <w:rPr>
          <w:rFonts w:cstheme="minorHAnsi"/>
          <w:sz w:val="20"/>
          <w:szCs w:val="20"/>
        </w:rPr>
      </w:pPr>
      <w:r w:rsidRPr="006E1A28">
        <w:rPr>
          <w:rFonts w:cstheme="minorHAnsi"/>
          <w:sz w:val="20"/>
          <w:szCs w:val="20"/>
        </w:rPr>
        <w:t>*Mandrake : il mistero insolubile. - LIG0517211</w:t>
      </w:r>
    </w:p>
    <w:p w14:paraId="78A7B1E0" w14:textId="77777777" w:rsidR="003B126E" w:rsidRPr="006E1A28" w:rsidRDefault="003B126E" w:rsidP="00686093">
      <w:pPr>
        <w:spacing w:after="0" w:line="240" w:lineRule="auto"/>
        <w:jc w:val="both"/>
        <w:rPr>
          <w:rFonts w:cstheme="minorHAnsi"/>
          <w:sz w:val="30"/>
          <w:szCs w:val="30"/>
        </w:rPr>
        <w:sectPr w:rsidR="003B126E" w:rsidRPr="006E1A28" w:rsidSect="003B126E">
          <w:type w:val="continuous"/>
          <w:pgSz w:w="11906" w:h="16838" w:code="9"/>
          <w:pgMar w:top="1418" w:right="1418" w:bottom="1418" w:left="1134" w:header="709" w:footer="709" w:gutter="0"/>
          <w:cols w:num="2" w:space="708"/>
          <w:docGrid w:linePitch="360"/>
        </w:sectPr>
      </w:pPr>
    </w:p>
    <w:p w14:paraId="5EDC1D12" w14:textId="77777777" w:rsidR="00C34286" w:rsidRPr="006E1A28" w:rsidRDefault="00C34286" w:rsidP="00686093">
      <w:pPr>
        <w:spacing w:after="0" w:line="240" w:lineRule="auto"/>
        <w:jc w:val="both"/>
        <w:rPr>
          <w:rFonts w:cstheme="minorHAnsi"/>
          <w:sz w:val="30"/>
          <w:szCs w:val="30"/>
        </w:rPr>
      </w:pPr>
    </w:p>
    <w:p w14:paraId="000A8133" w14:textId="77777777" w:rsidR="00E72696" w:rsidRPr="006E1A28" w:rsidRDefault="00D83DAF" w:rsidP="00E72696">
      <w:pPr>
        <w:spacing w:after="0" w:line="240" w:lineRule="auto"/>
        <w:jc w:val="center"/>
        <w:rPr>
          <w:rFonts w:cstheme="minorHAnsi"/>
          <w:sz w:val="30"/>
          <w:szCs w:val="30"/>
        </w:rPr>
      </w:pPr>
      <w:r w:rsidRPr="006E1A28">
        <w:rPr>
          <w:rFonts w:cstheme="minorHAnsi"/>
          <w:noProof/>
          <w:sz w:val="30"/>
          <w:szCs w:val="30"/>
        </w:rPr>
        <w:drawing>
          <wp:inline distT="0" distB="0" distL="0" distR="0" wp14:anchorId="4885296B" wp14:editId="6CD6C12D">
            <wp:extent cx="1504800" cy="2160000"/>
            <wp:effectExtent l="0" t="0" r="635" b="0"/>
            <wp:docPr id="493499706"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04800" cy="2160000"/>
                    </a:xfrm>
                    <a:prstGeom prst="rect">
                      <a:avLst/>
                    </a:prstGeom>
                    <a:noFill/>
                  </pic:spPr>
                </pic:pic>
              </a:graphicData>
            </a:graphic>
          </wp:inline>
        </w:drawing>
      </w:r>
      <w:r w:rsidR="00E72696" w:rsidRPr="006E1A28">
        <w:rPr>
          <w:rFonts w:cstheme="minorHAnsi"/>
          <w:noProof/>
          <w:sz w:val="30"/>
          <w:szCs w:val="30"/>
        </w:rPr>
        <w:drawing>
          <wp:inline distT="0" distB="0" distL="0" distR="0" wp14:anchorId="2DEB42AF" wp14:editId="339E2C0A">
            <wp:extent cx="1530000" cy="2160000"/>
            <wp:effectExtent l="0" t="0" r="0" b="0"/>
            <wp:docPr id="1503385541" name="Im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530000" cy="2160000"/>
                    </a:xfrm>
                    <a:prstGeom prst="rect">
                      <a:avLst/>
                    </a:prstGeom>
                    <a:noFill/>
                  </pic:spPr>
                </pic:pic>
              </a:graphicData>
            </a:graphic>
          </wp:inline>
        </w:drawing>
      </w:r>
    </w:p>
    <w:p w14:paraId="6E567798" w14:textId="77777777" w:rsidR="00B47550" w:rsidRPr="006E1A28" w:rsidRDefault="00B47550" w:rsidP="00B47550">
      <w:pPr>
        <w:spacing w:after="0" w:line="240" w:lineRule="auto"/>
        <w:jc w:val="both"/>
        <w:rPr>
          <w:rFonts w:cstheme="minorHAnsi"/>
          <w:sz w:val="30"/>
          <w:szCs w:val="30"/>
        </w:rPr>
      </w:pPr>
      <w:r w:rsidRPr="006E1A28">
        <w:rPr>
          <w:rFonts w:cstheme="minorHAnsi"/>
          <w:sz w:val="30"/>
          <w:szCs w:val="30"/>
        </w:rPr>
        <w:t>Il *</w:t>
      </w:r>
      <w:r w:rsidRPr="006E1A28">
        <w:rPr>
          <w:rFonts w:cstheme="minorHAnsi"/>
          <w:b/>
          <w:bCs/>
          <w:sz w:val="30"/>
          <w:szCs w:val="30"/>
        </w:rPr>
        <w:t>vascello</w:t>
      </w:r>
      <w:r w:rsidRPr="006E1A28">
        <w:rPr>
          <w:rFonts w:cstheme="minorHAnsi"/>
          <w:sz w:val="30"/>
          <w:szCs w:val="30"/>
        </w:rPr>
        <w:t>. – N. 1 (9 maggio 1971)-n. 32 (15 marzo 1972). - [Roma] : F.lli Spada, [1971-1972]. – 32 volumi : fumetti ; 26 cm. ((Settimanale. - LIG0009903</w:t>
      </w:r>
    </w:p>
    <w:p w14:paraId="063705DF" w14:textId="77777777" w:rsidR="00B47550" w:rsidRPr="006E1A28" w:rsidRDefault="00B47550" w:rsidP="00B47550">
      <w:pPr>
        <w:spacing w:after="0" w:line="240" w:lineRule="auto"/>
        <w:jc w:val="both"/>
        <w:rPr>
          <w:rFonts w:cstheme="minorHAnsi"/>
          <w:sz w:val="30"/>
          <w:szCs w:val="30"/>
        </w:rPr>
      </w:pPr>
      <w:r w:rsidRPr="006E1A28">
        <w:rPr>
          <w:rFonts w:cstheme="minorHAnsi"/>
          <w:sz w:val="30"/>
          <w:szCs w:val="30"/>
        </w:rPr>
        <w:t>Comprende: *</w:t>
      </w:r>
      <w:r w:rsidRPr="006E1A28">
        <w:rPr>
          <w:rFonts w:cstheme="minorHAnsi"/>
          <w:b/>
          <w:bCs/>
          <w:sz w:val="30"/>
          <w:szCs w:val="30"/>
        </w:rPr>
        <w:t>Mandrake e le avventure di Flash Gordon</w:t>
      </w:r>
    </w:p>
    <w:p w14:paraId="70F89E2B" w14:textId="5012E5E6" w:rsidR="00686093" w:rsidRPr="006E1A28" w:rsidRDefault="00E72696" w:rsidP="00E72696">
      <w:pPr>
        <w:spacing w:after="0" w:line="240" w:lineRule="auto"/>
        <w:jc w:val="center"/>
        <w:rPr>
          <w:rFonts w:cstheme="minorHAnsi"/>
          <w:sz w:val="30"/>
          <w:szCs w:val="30"/>
        </w:rPr>
      </w:pPr>
      <w:r w:rsidRPr="006E1A28">
        <w:rPr>
          <w:rFonts w:cstheme="minorHAnsi"/>
          <w:noProof/>
          <w:sz w:val="30"/>
          <w:szCs w:val="30"/>
        </w:rPr>
        <w:drawing>
          <wp:inline distT="0" distB="0" distL="0" distR="0" wp14:anchorId="238DCE6D" wp14:editId="43B6AA82">
            <wp:extent cx="1569600" cy="2160000"/>
            <wp:effectExtent l="0" t="0" r="0" b="0"/>
            <wp:docPr id="1612813074" name="Im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569600" cy="2160000"/>
                    </a:xfrm>
                    <a:prstGeom prst="rect">
                      <a:avLst/>
                    </a:prstGeom>
                    <a:noFill/>
                  </pic:spPr>
                </pic:pic>
              </a:graphicData>
            </a:graphic>
          </wp:inline>
        </w:drawing>
      </w:r>
      <w:r w:rsidRPr="006E1A28">
        <w:rPr>
          <w:rFonts w:cstheme="minorHAnsi"/>
          <w:noProof/>
          <w:sz w:val="30"/>
          <w:szCs w:val="30"/>
        </w:rPr>
        <w:drawing>
          <wp:inline distT="0" distB="0" distL="0" distR="0" wp14:anchorId="1CD0FD55" wp14:editId="4D25864E">
            <wp:extent cx="1587600" cy="2160000"/>
            <wp:effectExtent l="0" t="0" r="0" b="0"/>
            <wp:docPr id="1133532324" name="Im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87600" cy="2160000"/>
                    </a:xfrm>
                    <a:prstGeom prst="rect">
                      <a:avLst/>
                    </a:prstGeom>
                    <a:noFill/>
                  </pic:spPr>
                </pic:pic>
              </a:graphicData>
            </a:graphic>
          </wp:inline>
        </w:drawing>
      </w:r>
    </w:p>
    <w:p w14:paraId="7A157BF9" w14:textId="0CB7EB12" w:rsidR="00D83DAF" w:rsidRPr="006E1A28" w:rsidRDefault="00D83DAF" w:rsidP="00686093">
      <w:pPr>
        <w:spacing w:after="0" w:line="240" w:lineRule="auto"/>
        <w:jc w:val="both"/>
        <w:rPr>
          <w:rFonts w:cstheme="minorHAnsi"/>
          <w:b/>
          <w:bCs/>
          <w:sz w:val="30"/>
          <w:szCs w:val="30"/>
        </w:rPr>
      </w:pPr>
      <w:r w:rsidRPr="006E1A28">
        <w:rPr>
          <w:rFonts w:cstheme="minorHAnsi"/>
          <w:sz w:val="30"/>
          <w:szCs w:val="30"/>
        </w:rPr>
        <w:t>Gli *</w:t>
      </w:r>
      <w:r w:rsidRPr="006E1A28">
        <w:rPr>
          <w:rFonts w:cstheme="minorHAnsi"/>
          <w:b/>
          <w:bCs/>
          <w:sz w:val="30"/>
          <w:szCs w:val="30"/>
        </w:rPr>
        <w:t>albi del vascello. Serie cronologica</w:t>
      </w:r>
      <w:r w:rsidR="00E72696" w:rsidRPr="006E1A28">
        <w:rPr>
          <w:rFonts w:cstheme="minorHAnsi"/>
          <w:sz w:val="30"/>
          <w:szCs w:val="30"/>
        </w:rPr>
        <w:t>. – Nuova serie, n. 1 (16 aprile 197</w:t>
      </w:r>
      <w:r w:rsidR="00AA0F29" w:rsidRPr="006E1A28">
        <w:rPr>
          <w:rFonts w:cstheme="minorHAnsi"/>
          <w:sz w:val="30"/>
          <w:szCs w:val="30"/>
        </w:rPr>
        <w:t>1</w:t>
      </w:r>
      <w:r w:rsidR="00E72696" w:rsidRPr="006E1A28">
        <w:rPr>
          <w:rFonts w:cstheme="minorHAnsi"/>
          <w:sz w:val="30"/>
          <w:szCs w:val="30"/>
        </w:rPr>
        <w:t>)-</w:t>
      </w:r>
      <w:r w:rsidR="00AA0F29" w:rsidRPr="006E1A28">
        <w:rPr>
          <w:rFonts w:cstheme="minorHAnsi"/>
          <w:sz w:val="30"/>
          <w:szCs w:val="30"/>
        </w:rPr>
        <w:t xml:space="preserve">n. 32 (15 marzo 1972); n. 1 (16 aprile 1972)-n. 96 (gennaio 1980). </w:t>
      </w:r>
      <w:r w:rsidR="00E72696" w:rsidRPr="006E1A28">
        <w:rPr>
          <w:rFonts w:cstheme="minorHAnsi"/>
          <w:sz w:val="30"/>
          <w:szCs w:val="30"/>
        </w:rPr>
        <w:t xml:space="preserve">- [Roma] : F.lli Spada, [1971-1972]. – </w:t>
      </w:r>
      <w:r w:rsidR="00AA0F29" w:rsidRPr="006E1A28">
        <w:rPr>
          <w:rFonts w:cstheme="minorHAnsi"/>
          <w:sz w:val="30"/>
          <w:szCs w:val="30"/>
        </w:rPr>
        <w:t>128</w:t>
      </w:r>
      <w:r w:rsidR="00E72696" w:rsidRPr="006E1A28">
        <w:rPr>
          <w:rFonts w:cstheme="minorHAnsi"/>
          <w:sz w:val="30"/>
          <w:szCs w:val="30"/>
        </w:rPr>
        <w:t xml:space="preserve"> volumi : fumetti ; 26 cm. ((Settimanale. - LIG0009903</w:t>
      </w:r>
    </w:p>
    <w:p w14:paraId="1C835406" w14:textId="5EDF6A66" w:rsidR="0010038C" w:rsidRPr="006E1A28" w:rsidRDefault="0010038C" w:rsidP="00686093">
      <w:pPr>
        <w:spacing w:after="0" w:line="240" w:lineRule="auto"/>
        <w:jc w:val="both"/>
        <w:rPr>
          <w:rFonts w:cstheme="minorHAnsi"/>
          <w:bCs/>
          <w:sz w:val="30"/>
          <w:szCs w:val="30"/>
        </w:rPr>
      </w:pPr>
      <w:r w:rsidRPr="006E1A28">
        <w:rPr>
          <w:rFonts w:cstheme="minorHAnsi"/>
          <w:bCs/>
          <w:sz w:val="30"/>
          <w:szCs w:val="30"/>
        </w:rPr>
        <w:t>Dal numero 77 ha il titolo:</w:t>
      </w:r>
      <w:r w:rsidRPr="006E1A28">
        <w:rPr>
          <w:rFonts w:cstheme="minorHAnsi"/>
          <w:b/>
          <w:bCs/>
          <w:sz w:val="30"/>
          <w:szCs w:val="30"/>
        </w:rPr>
        <w:t xml:space="preserve"> *</w:t>
      </w:r>
      <w:r w:rsidRPr="006E1A28">
        <w:rPr>
          <w:rFonts w:cstheme="minorHAnsi"/>
          <w:sz w:val="30"/>
          <w:szCs w:val="30"/>
        </w:rPr>
        <w:t>Albi del vascello</w:t>
      </w:r>
      <w:r w:rsidRPr="006E1A28">
        <w:rPr>
          <w:rFonts w:cstheme="minorHAnsi"/>
          <w:bCs/>
          <w:sz w:val="30"/>
          <w:szCs w:val="30"/>
        </w:rPr>
        <w:t xml:space="preserve"> </w:t>
      </w:r>
    </w:p>
    <w:p w14:paraId="6B541450" w14:textId="136B7565" w:rsidR="00686093" w:rsidRPr="006E1A28" w:rsidRDefault="00686093" w:rsidP="00686093">
      <w:pPr>
        <w:spacing w:after="0" w:line="240" w:lineRule="auto"/>
        <w:jc w:val="both"/>
        <w:rPr>
          <w:rFonts w:cstheme="minorHAnsi"/>
          <w:sz w:val="30"/>
          <w:szCs w:val="30"/>
        </w:rPr>
      </w:pPr>
      <w:r w:rsidRPr="006E1A28">
        <w:rPr>
          <w:rFonts w:cstheme="minorHAnsi"/>
          <w:sz w:val="30"/>
          <w:szCs w:val="30"/>
        </w:rPr>
        <w:t>Comprende:</w:t>
      </w:r>
    </w:p>
    <w:p w14:paraId="1B2CAA8A" w14:textId="7CBCA0E8" w:rsidR="00686093" w:rsidRPr="006E1A28" w:rsidRDefault="00686093" w:rsidP="00686093">
      <w:pPr>
        <w:spacing w:after="0" w:line="240" w:lineRule="auto"/>
        <w:jc w:val="both"/>
        <w:rPr>
          <w:rFonts w:cstheme="minorHAnsi"/>
          <w:sz w:val="30"/>
          <w:szCs w:val="30"/>
        </w:rPr>
      </w:pPr>
      <w:r w:rsidRPr="006E1A28">
        <w:rPr>
          <w:rFonts w:cstheme="minorHAnsi"/>
          <w:sz w:val="30"/>
          <w:szCs w:val="30"/>
        </w:rPr>
        <w:t>*</w:t>
      </w:r>
      <w:r w:rsidRPr="006E1A28">
        <w:rPr>
          <w:rFonts w:cstheme="minorHAnsi"/>
          <w:b/>
          <w:bCs/>
          <w:sz w:val="30"/>
          <w:szCs w:val="30"/>
        </w:rPr>
        <w:t>Mandrake</w:t>
      </w:r>
      <w:r w:rsidRPr="006E1A28">
        <w:rPr>
          <w:rFonts w:cstheme="minorHAnsi"/>
          <w:sz w:val="30"/>
          <w:szCs w:val="30"/>
        </w:rPr>
        <w:t xml:space="preserve">. </w:t>
      </w:r>
      <w:r w:rsidR="00D83DAF" w:rsidRPr="006E1A28">
        <w:rPr>
          <w:rFonts w:cstheme="minorHAnsi"/>
          <w:sz w:val="30"/>
          <w:szCs w:val="30"/>
        </w:rPr>
        <w:t>–</w:t>
      </w:r>
      <w:r w:rsidRPr="006E1A28">
        <w:rPr>
          <w:rFonts w:cstheme="minorHAnsi"/>
          <w:sz w:val="30"/>
          <w:szCs w:val="30"/>
        </w:rPr>
        <w:t xml:space="preserve"> </w:t>
      </w:r>
      <w:r w:rsidR="00AA0F29" w:rsidRPr="006E1A28">
        <w:rPr>
          <w:rFonts w:cstheme="minorHAnsi"/>
          <w:sz w:val="30"/>
          <w:szCs w:val="30"/>
        </w:rPr>
        <w:t>N. 1 (16 aprile 1971)-n. 32 (15 marzo 1972); N</w:t>
      </w:r>
      <w:r w:rsidR="00D83DAF" w:rsidRPr="006E1A28">
        <w:rPr>
          <w:rFonts w:cstheme="minorHAnsi"/>
          <w:sz w:val="30"/>
          <w:szCs w:val="30"/>
        </w:rPr>
        <w:t>. 1 (</w:t>
      </w:r>
      <w:r w:rsidR="00E72696" w:rsidRPr="006E1A28">
        <w:rPr>
          <w:rFonts w:cstheme="minorHAnsi"/>
          <w:sz w:val="30"/>
          <w:szCs w:val="30"/>
        </w:rPr>
        <w:t>16 aprile</w:t>
      </w:r>
      <w:r w:rsidR="00D83DAF" w:rsidRPr="006E1A28">
        <w:rPr>
          <w:rFonts w:cstheme="minorHAnsi"/>
          <w:sz w:val="30"/>
          <w:szCs w:val="30"/>
        </w:rPr>
        <w:t xml:space="preserve"> 197</w:t>
      </w:r>
      <w:r w:rsidR="00E72696" w:rsidRPr="006E1A28">
        <w:rPr>
          <w:rFonts w:cstheme="minorHAnsi"/>
          <w:sz w:val="30"/>
          <w:szCs w:val="30"/>
        </w:rPr>
        <w:t>2</w:t>
      </w:r>
      <w:r w:rsidR="00D83DAF" w:rsidRPr="006E1A28">
        <w:rPr>
          <w:rFonts w:cstheme="minorHAnsi"/>
          <w:sz w:val="30"/>
          <w:szCs w:val="30"/>
        </w:rPr>
        <w:t>)-</w:t>
      </w:r>
      <w:r w:rsidR="00E72696" w:rsidRPr="006E1A28">
        <w:rPr>
          <w:rFonts w:cstheme="minorHAnsi"/>
          <w:sz w:val="30"/>
          <w:szCs w:val="30"/>
        </w:rPr>
        <w:t>n. 96 (</w:t>
      </w:r>
      <w:r w:rsidR="0010038C" w:rsidRPr="006E1A28">
        <w:rPr>
          <w:rFonts w:cstheme="minorHAnsi"/>
          <w:sz w:val="30"/>
          <w:szCs w:val="30"/>
        </w:rPr>
        <w:t xml:space="preserve">gennaio </w:t>
      </w:r>
      <w:r w:rsidR="00E72696" w:rsidRPr="006E1A28">
        <w:rPr>
          <w:rFonts w:cstheme="minorHAnsi"/>
          <w:sz w:val="30"/>
          <w:szCs w:val="30"/>
        </w:rPr>
        <w:t>1980)</w:t>
      </w:r>
      <w:r w:rsidR="00D83DAF" w:rsidRPr="006E1A28">
        <w:rPr>
          <w:rFonts w:cstheme="minorHAnsi"/>
          <w:sz w:val="30"/>
          <w:szCs w:val="30"/>
        </w:rPr>
        <w:t xml:space="preserve">. - </w:t>
      </w:r>
      <w:r w:rsidRPr="006E1A28">
        <w:rPr>
          <w:rFonts w:cstheme="minorHAnsi"/>
          <w:sz w:val="30"/>
          <w:szCs w:val="30"/>
        </w:rPr>
        <w:t>Roma : Fratelli Spada, 197</w:t>
      </w:r>
      <w:r w:rsidR="00E72696" w:rsidRPr="006E1A28">
        <w:rPr>
          <w:rFonts w:cstheme="minorHAnsi"/>
          <w:sz w:val="30"/>
          <w:szCs w:val="30"/>
        </w:rPr>
        <w:t>2</w:t>
      </w:r>
      <w:r w:rsidRPr="006E1A28">
        <w:rPr>
          <w:rFonts w:cstheme="minorHAnsi"/>
          <w:sz w:val="30"/>
          <w:szCs w:val="30"/>
        </w:rPr>
        <w:t>-19</w:t>
      </w:r>
      <w:r w:rsidR="00D83DAF" w:rsidRPr="006E1A28">
        <w:rPr>
          <w:rFonts w:cstheme="minorHAnsi"/>
          <w:sz w:val="30"/>
          <w:szCs w:val="30"/>
        </w:rPr>
        <w:t>80</w:t>
      </w:r>
      <w:r w:rsidRPr="006E1A28">
        <w:rPr>
          <w:rFonts w:cstheme="minorHAnsi"/>
          <w:sz w:val="30"/>
          <w:szCs w:val="30"/>
        </w:rPr>
        <w:t xml:space="preserve">. – </w:t>
      </w:r>
      <w:r w:rsidR="00AA0F29" w:rsidRPr="006E1A28">
        <w:rPr>
          <w:rFonts w:cstheme="minorHAnsi"/>
          <w:sz w:val="30"/>
          <w:szCs w:val="30"/>
        </w:rPr>
        <w:t>128</w:t>
      </w:r>
      <w:r w:rsidR="00D83DAF" w:rsidRPr="006E1A28">
        <w:rPr>
          <w:rFonts w:cstheme="minorHAnsi"/>
          <w:sz w:val="30"/>
          <w:szCs w:val="30"/>
        </w:rPr>
        <w:t xml:space="preserve"> </w:t>
      </w:r>
      <w:r w:rsidRPr="006E1A28">
        <w:rPr>
          <w:rFonts w:cstheme="minorHAnsi"/>
          <w:sz w:val="30"/>
          <w:szCs w:val="30"/>
        </w:rPr>
        <w:t xml:space="preserve">volumi : </w:t>
      </w:r>
      <w:r w:rsidR="00D83DAF" w:rsidRPr="006E1A28">
        <w:rPr>
          <w:rFonts w:cstheme="minorHAnsi"/>
          <w:sz w:val="30"/>
          <w:szCs w:val="30"/>
        </w:rPr>
        <w:t>fumetti</w:t>
      </w:r>
      <w:r w:rsidRPr="006E1A28">
        <w:rPr>
          <w:rFonts w:cstheme="minorHAnsi"/>
          <w:sz w:val="30"/>
          <w:szCs w:val="30"/>
        </w:rPr>
        <w:t xml:space="preserve"> ; 26 cm. ((Settimanale. - UBO3703435</w:t>
      </w:r>
    </w:p>
    <w:p w14:paraId="263DA50A" w14:textId="77777777" w:rsidR="006E1A28" w:rsidRPr="006E1A28" w:rsidRDefault="006E1A28" w:rsidP="00686093">
      <w:pPr>
        <w:spacing w:after="0" w:line="240" w:lineRule="auto"/>
        <w:jc w:val="both"/>
        <w:rPr>
          <w:rFonts w:cstheme="minorHAnsi"/>
          <w:sz w:val="30"/>
          <w:szCs w:val="30"/>
        </w:rPr>
      </w:pPr>
    </w:p>
    <w:p w14:paraId="30AF6493" w14:textId="4C737B62" w:rsidR="006E1A28" w:rsidRPr="006E1A28" w:rsidRDefault="006E1A28" w:rsidP="00686093">
      <w:pPr>
        <w:spacing w:after="0" w:line="240" w:lineRule="auto"/>
        <w:jc w:val="both"/>
        <w:rPr>
          <w:rFonts w:cstheme="minorHAnsi"/>
          <w:sz w:val="30"/>
          <w:szCs w:val="30"/>
        </w:rPr>
      </w:pPr>
      <w:r w:rsidRPr="006E1A28">
        <w:rPr>
          <w:rFonts w:cstheme="minorHAnsi"/>
          <w:sz w:val="30"/>
          <w:szCs w:val="30"/>
        </w:rPr>
        <w:t>Soggetto: Mandrake &lt;fumetto&gt; - 1958-1980</w:t>
      </w:r>
    </w:p>
    <w:p w14:paraId="327A4B3E" w14:textId="77777777" w:rsidR="00611531" w:rsidRPr="005C5BD0" w:rsidRDefault="00611531" w:rsidP="00686093">
      <w:pPr>
        <w:spacing w:after="0" w:line="240" w:lineRule="auto"/>
        <w:jc w:val="both"/>
        <w:rPr>
          <w:rFonts w:cstheme="minorHAnsi"/>
        </w:rPr>
      </w:pPr>
    </w:p>
    <w:p w14:paraId="2F8763A1" w14:textId="289392A6" w:rsidR="00D27E3F" w:rsidRPr="005C5BD0" w:rsidRDefault="00D27E3F" w:rsidP="00686093">
      <w:pPr>
        <w:spacing w:after="0" w:line="240" w:lineRule="auto"/>
        <w:jc w:val="both"/>
        <w:rPr>
          <w:rFonts w:cstheme="minorHAnsi"/>
          <w:b/>
          <w:color w:val="C00000"/>
          <w:sz w:val="44"/>
          <w:szCs w:val="44"/>
        </w:rPr>
      </w:pPr>
      <w:r w:rsidRPr="005C5BD0">
        <w:rPr>
          <w:rFonts w:cstheme="minorHAnsi"/>
          <w:b/>
          <w:color w:val="C00000"/>
          <w:sz w:val="44"/>
          <w:szCs w:val="44"/>
        </w:rPr>
        <w:lastRenderedPageBreak/>
        <w:t>Informazioni storico-bibliografiche</w:t>
      </w:r>
    </w:p>
    <w:p w14:paraId="45A25D86" w14:textId="77777777" w:rsidR="00B47550" w:rsidRPr="005C5BD0" w:rsidRDefault="00B47550" w:rsidP="00B47550">
      <w:pPr>
        <w:spacing w:after="0" w:line="240" w:lineRule="auto"/>
        <w:jc w:val="both"/>
        <w:rPr>
          <w:rFonts w:cstheme="minorHAnsi"/>
          <w:b/>
          <w:bCs/>
        </w:rPr>
      </w:pPr>
      <w:r w:rsidRPr="005C5BD0">
        <w:rPr>
          <w:rFonts w:cstheme="minorHAnsi"/>
          <w:b/>
          <w:bCs/>
        </w:rPr>
        <w:t>Mandrake il Mago</w:t>
      </w:r>
    </w:p>
    <w:p w14:paraId="31609433" w14:textId="77777777" w:rsidR="00AA0F29" w:rsidRDefault="00B47550" w:rsidP="00D27E3F">
      <w:pPr>
        <w:spacing w:after="0" w:line="240" w:lineRule="auto"/>
        <w:jc w:val="both"/>
        <w:rPr>
          <w:rFonts w:cstheme="minorHAnsi"/>
        </w:rPr>
      </w:pPr>
      <w:r w:rsidRPr="005C5BD0">
        <w:rPr>
          <w:rFonts w:cstheme="minorHAnsi"/>
        </w:rPr>
        <w:t>Nasce nel: giugno 1934 dalla matita di: Phil Davis dalla penna di: Lee Falk sulle pagine di: (daily strip) sui quotidiani statunitensi per la King Features Syndicate</w:t>
      </w:r>
      <w:r w:rsidR="00AA0F29">
        <w:rPr>
          <w:rFonts w:cstheme="minorHAnsi"/>
        </w:rPr>
        <w:t xml:space="preserve">. </w:t>
      </w:r>
      <w:r w:rsidRPr="005C5BD0">
        <w:rPr>
          <w:rFonts w:cstheme="minorHAnsi"/>
        </w:rPr>
        <w:t>Conosciuto universalmente come Mandrake e realizzato graficamente con le sembianze di Lee Falk ispiratosi ad un Mago illusionista dell'epoca di nome Leon Mandrake che ricalcava lo stile e le caratteristiche degli illusionisti che si esibivano in Europa e oltre oceano. Il personaggio si avvale del gigante nubiano di nome Lothar come assistente, che lo accompagna nelle sue esibizioni, rivelando poteri incredibili che poi saranno ridimensionati nel tempo dall'autore rendendo il Mago un illusionista e ipnotizzatore.</w:t>
      </w:r>
      <w:r w:rsidR="00AA0F29">
        <w:rPr>
          <w:rFonts w:cstheme="minorHAnsi"/>
        </w:rPr>
        <w:t xml:space="preserve"> </w:t>
      </w:r>
    </w:p>
    <w:p w14:paraId="17893033" w14:textId="655E3EB3" w:rsidR="00B47550" w:rsidRPr="005C5BD0" w:rsidRDefault="00AA0F29" w:rsidP="00D27E3F">
      <w:pPr>
        <w:spacing w:after="0" w:line="240" w:lineRule="auto"/>
        <w:jc w:val="both"/>
        <w:rPr>
          <w:rFonts w:cstheme="minorHAnsi"/>
        </w:rPr>
      </w:pPr>
      <w:hyperlink r:id="rId25" w:history="1">
        <w:r w:rsidRPr="00903247">
          <w:rPr>
            <w:rStyle w:val="Collegamentoipertestuale"/>
            <w:rFonts w:cstheme="minorHAnsi"/>
          </w:rPr>
          <w:t>https://www.incredibol.net/objects/mandrake_il_mago</w:t>
        </w:r>
      </w:hyperlink>
      <w:r w:rsidR="00B47550" w:rsidRPr="005C5BD0">
        <w:rPr>
          <w:rFonts w:cstheme="minorHAnsi"/>
        </w:rPr>
        <w:t xml:space="preserve">. </w:t>
      </w:r>
    </w:p>
    <w:p w14:paraId="405CDC4C" w14:textId="77777777" w:rsidR="00B47550" w:rsidRPr="005C5BD0" w:rsidRDefault="00B47550" w:rsidP="00D27E3F">
      <w:pPr>
        <w:spacing w:after="0" w:line="240" w:lineRule="auto"/>
        <w:jc w:val="both"/>
        <w:rPr>
          <w:rFonts w:cstheme="minorHAnsi"/>
        </w:rPr>
      </w:pPr>
    </w:p>
    <w:p w14:paraId="4FC33D81" w14:textId="1B75F6C9" w:rsidR="00D27E3F" w:rsidRPr="005C5BD0" w:rsidRDefault="00D27E3F" w:rsidP="00D27E3F">
      <w:pPr>
        <w:spacing w:after="0" w:line="240" w:lineRule="auto"/>
        <w:jc w:val="both"/>
        <w:rPr>
          <w:rFonts w:cstheme="minorHAnsi"/>
          <w:bCs/>
        </w:rPr>
      </w:pPr>
      <w:r w:rsidRPr="005C5BD0">
        <w:rPr>
          <w:rFonts w:cstheme="minorHAnsi"/>
          <w:b/>
          <w:bCs/>
        </w:rPr>
        <w:t>Mandrake - Il Vascello</w:t>
      </w:r>
      <w:r w:rsidRPr="005C5BD0">
        <w:rPr>
          <w:rFonts w:cstheme="minorHAnsi"/>
          <w:bCs/>
        </w:rPr>
        <w:t xml:space="preserve"> è stata la serie regolare di fumetti </w:t>
      </w:r>
      <w:hyperlink r:id="rId26" w:tooltip="Mandrake" w:history="1">
        <w:r w:rsidRPr="005C5BD0">
          <w:rPr>
            <w:rStyle w:val="Collegamentoipertestuale"/>
            <w:rFonts w:cstheme="minorHAnsi"/>
            <w:bCs/>
          </w:rPr>
          <w:t>di Mandrake</w:t>
        </w:r>
      </w:hyperlink>
      <w:r w:rsidRPr="005C5BD0">
        <w:rPr>
          <w:rFonts w:cstheme="minorHAnsi"/>
          <w:bCs/>
        </w:rPr>
        <w:t xml:space="preserve"> pubblicati dall'editore </w:t>
      </w:r>
      <w:hyperlink r:id="rId27" w:tooltip="Pubblicazioni di mandrake in Italia" w:history="1">
        <w:r w:rsidRPr="005C5BD0">
          <w:rPr>
            <w:rStyle w:val="Collegamentoipertestuale"/>
            <w:rFonts w:cstheme="minorHAnsi"/>
            <w:bCs/>
          </w:rPr>
          <w:t>italiano</w:t>
        </w:r>
      </w:hyperlink>
      <w:r w:rsidRPr="005C5BD0">
        <w:rPr>
          <w:rFonts w:cstheme="minorHAnsi"/>
          <w:bCs/>
        </w:rPr>
        <w:t xml:space="preserve"> </w:t>
      </w:r>
      <w:hyperlink r:id="rId28" w:tooltip="Fratelli Spada" w:history="1">
        <w:r w:rsidRPr="005C5BD0">
          <w:rPr>
            <w:rStyle w:val="Collegamentoipertestuale"/>
            <w:rFonts w:cstheme="minorHAnsi"/>
            <w:bCs/>
          </w:rPr>
          <w:t>Fratelli Spada</w:t>
        </w:r>
      </w:hyperlink>
      <w:r w:rsidRPr="005C5BD0">
        <w:rPr>
          <w:rFonts w:cstheme="minorHAnsi"/>
          <w:bCs/>
        </w:rPr>
        <w:t xml:space="preserve">. Essendo la continuazione diretta di una serie simile precedentemente pubblicata dalle pubblicazioni </w:t>
      </w:r>
      <w:hyperlink r:id="rId29" w:tooltip="La Freccia" w:history="1">
        <w:r w:rsidRPr="005C5BD0">
          <w:rPr>
            <w:rStyle w:val="Collegamentoipertestuale"/>
            <w:rFonts w:cstheme="minorHAnsi"/>
            <w:bCs/>
          </w:rPr>
          <w:t>La Freccia</w:t>
        </w:r>
      </w:hyperlink>
      <w:r w:rsidRPr="005C5BD0">
        <w:rPr>
          <w:rFonts w:cstheme="minorHAnsi"/>
          <w:bCs/>
        </w:rPr>
        <w:t xml:space="preserve">, con un totale di 474 numeri pubblicati dal 1962 al 1980. Sebbene fosse essenzialmente la stessa pubblicazione per l'intera corsa, è stata rilanciata con la numerazione riavviata più volte, dividendo la corsa in quattro serie distintive. </w:t>
      </w:r>
    </w:p>
    <w:p w14:paraId="101B6BC9" w14:textId="77777777" w:rsidR="00D27E3F" w:rsidRPr="005C5BD0" w:rsidRDefault="00D27E3F" w:rsidP="00D27E3F">
      <w:pPr>
        <w:spacing w:after="0" w:line="240" w:lineRule="auto"/>
        <w:jc w:val="both"/>
        <w:rPr>
          <w:rFonts w:cstheme="minorHAnsi"/>
          <w:b/>
          <w:bCs/>
        </w:rPr>
      </w:pPr>
      <w:r w:rsidRPr="005C5BD0">
        <w:rPr>
          <w:rFonts w:cstheme="minorHAnsi"/>
          <w:b/>
          <w:bCs/>
        </w:rPr>
        <w:t>Panoramica del problema</w:t>
      </w:r>
    </w:p>
    <w:p w14:paraId="0702C368" w14:textId="77777777" w:rsidR="00D27E3F" w:rsidRPr="005C5BD0" w:rsidRDefault="00D27E3F" w:rsidP="00D27E3F">
      <w:pPr>
        <w:spacing w:after="0" w:line="240" w:lineRule="auto"/>
        <w:jc w:val="both"/>
        <w:rPr>
          <w:rFonts w:cstheme="minorHAnsi"/>
          <w:b/>
          <w:bCs/>
        </w:rPr>
      </w:pPr>
      <w:r w:rsidRPr="005C5BD0">
        <w:rPr>
          <w:rFonts w:cstheme="minorHAnsi"/>
          <w:b/>
          <w:bCs/>
        </w:rPr>
        <w:t>Prima serie (1962-1967)</w:t>
      </w:r>
    </w:p>
    <w:p w14:paraId="4FFE0238" w14:textId="7535E9EE" w:rsidR="00D27E3F" w:rsidRPr="005C5BD0" w:rsidRDefault="00D27E3F" w:rsidP="00D27E3F">
      <w:pPr>
        <w:spacing w:after="0" w:line="240" w:lineRule="auto"/>
        <w:jc w:val="both"/>
        <w:rPr>
          <w:rFonts w:cstheme="minorHAnsi"/>
          <w:bCs/>
        </w:rPr>
      </w:pPr>
      <w:r w:rsidRPr="005C5BD0">
        <w:rPr>
          <w:rFonts w:cstheme="minorHAnsi"/>
          <w:bCs/>
        </w:rPr>
        <w:t xml:space="preserve">Il primo numero è datato 5 gennaio 1962 e l'ultimo (#140) 19 febbraio 1967. Il formato era di 15 × 21,5 cm per generalmente 32 pagine, ma alcuni problemi avevano 80 pagine. </w:t>
      </w:r>
      <w:r w:rsidRPr="005C5BD0">
        <w:rPr>
          <w:rFonts w:cstheme="minorHAnsi"/>
          <w:b/>
          <w:bCs/>
        </w:rPr>
        <w:t>Mandrake</w:t>
      </w:r>
      <w:r w:rsidRPr="005C5BD0">
        <w:rPr>
          <w:rFonts w:cstheme="minorHAnsi"/>
          <w:bCs/>
        </w:rPr>
        <w:t xml:space="preserve"> essendo scritto prevalentemente come titolo principale ma la numerazione sono per il sottotitolo </w:t>
      </w:r>
      <w:r w:rsidRPr="005C5BD0">
        <w:rPr>
          <w:rFonts w:cstheme="minorHAnsi"/>
          <w:b/>
          <w:bCs/>
        </w:rPr>
        <w:t>Il Vascello</w:t>
      </w:r>
      <w:r w:rsidRPr="005C5BD0">
        <w:rPr>
          <w:rFonts w:cstheme="minorHAnsi"/>
          <w:bCs/>
        </w:rPr>
        <w:t xml:space="preserve">. Il con un nuovo layout per le copertine per il numero 27 il sottotitolo è cambiato in </w:t>
      </w:r>
      <w:r w:rsidRPr="005C5BD0">
        <w:rPr>
          <w:rFonts w:cstheme="minorHAnsi"/>
          <w:b/>
          <w:bCs/>
        </w:rPr>
        <w:t>Albi de Il Vascello</w:t>
      </w:r>
      <w:r w:rsidRPr="005C5BD0">
        <w:rPr>
          <w:rFonts w:cstheme="minorHAnsi"/>
          <w:bCs/>
        </w:rPr>
        <w:t xml:space="preserve">. Il layout per le copertine cambia ancora una volta dal numero 129, ma il sotto-tacchi era </w:t>
      </w:r>
      <w:r w:rsidRPr="005C5BD0">
        <w:rPr>
          <w:rFonts w:cstheme="minorHAnsi"/>
          <w:b/>
          <w:bCs/>
        </w:rPr>
        <w:t>ancora Albi de Il</w:t>
      </w:r>
      <w:r w:rsidRPr="005C5BD0">
        <w:rPr>
          <w:rFonts w:cstheme="minorHAnsi"/>
          <w:bCs/>
        </w:rPr>
        <w:t xml:space="preserve"> Vascello. </w:t>
      </w:r>
      <w:r w:rsidR="00AA0F29">
        <w:rPr>
          <w:rFonts w:cstheme="minorHAnsi"/>
          <w:bCs/>
        </w:rPr>
        <w:t xml:space="preserve"> </w:t>
      </w:r>
      <w:r w:rsidRPr="005C5BD0">
        <w:rPr>
          <w:rFonts w:cstheme="minorHAnsi"/>
          <w:bCs/>
        </w:rPr>
        <w:t xml:space="preserve">Il materiale "Mandrake" era composto principalmente da storie disegnate da </w:t>
      </w:r>
      <w:hyperlink r:id="rId30" w:tooltip="Fratelli Spada storie" w:history="1">
        <w:r w:rsidRPr="005C5BD0">
          <w:rPr>
            <w:rStyle w:val="Collegamentoipertestuale"/>
            <w:rFonts w:cstheme="minorHAnsi"/>
            <w:bCs/>
          </w:rPr>
          <w:t>artisti italiani</w:t>
        </w:r>
      </w:hyperlink>
      <w:r w:rsidRPr="005C5BD0">
        <w:rPr>
          <w:rFonts w:cstheme="minorHAnsi"/>
          <w:bCs/>
        </w:rPr>
        <w:t xml:space="preserve"> ma è stato pubblicato anche materiale ristampato americano. Come storie di back-up la serie ha iniziato a stampare "Bat Star" </w:t>
      </w:r>
      <w:r w:rsidRPr="005C5BD0">
        <w:rPr>
          <w:rFonts w:cstheme="minorHAnsi"/>
          <w:bCs/>
          <w:i/>
          <w:iCs/>
        </w:rPr>
        <w:t>(Brick Bradford)</w:t>
      </w:r>
      <w:r w:rsidRPr="005C5BD0">
        <w:rPr>
          <w:rFonts w:cstheme="minorHAnsi"/>
          <w:bCs/>
        </w:rPr>
        <w:t xml:space="preserve"> di William Ritt e Clarence Gray dal numero 84. #102 presenta "Judd Saxon" di Ken Bald e #103 present "Juliet Jones" di Stan Drake. La serie ha anche stampato varie serie come: "Sub Agent"; "Cheenne Kid" e storie di guerra di Charlton. Inoltre ci sono diversi fumetti </w:t>
      </w:r>
      <w:r w:rsidRPr="005C5BD0">
        <w:rPr>
          <w:rFonts w:cstheme="minorHAnsi"/>
          <w:bCs/>
          <w:i/>
          <w:iCs/>
        </w:rPr>
        <w:t>di una pagina</w:t>
      </w:r>
      <w:r w:rsidRPr="005C5BD0">
        <w:rPr>
          <w:rFonts w:cstheme="minorHAnsi"/>
          <w:bCs/>
        </w:rPr>
        <w:t xml:space="preserve"> nei numeri da 80 a 90: "Pippo a Lalla" </w:t>
      </w:r>
      <w:r w:rsidRPr="005C5BD0">
        <w:rPr>
          <w:rFonts w:cstheme="minorHAnsi"/>
          <w:bCs/>
          <w:i/>
          <w:iCs/>
        </w:rPr>
        <w:t>(Hi e Lois)</w:t>
      </w:r>
      <w:r w:rsidRPr="005C5BD0">
        <w:rPr>
          <w:rFonts w:cstheme="minorHAnsi"/>
          <w:bCs/>
        </w:rPr>
        <w:t xml:space="preserve"> di Mort Walker e Dick Browne; "Il Professor Filippa" </w:t>
      </w:r>
      <w:r w:rsidRPr="005C5BD0">
        <w:rPr>
          <w:rFonts w:cstheme="minorHAnsi"/>
          <w:bCs/>
          <w:i/>
          <w:iCs/>
        </w:rPr>
        <w:t>(Professor Phumble)</w:t>
      </w:r>
      <w:r w:rsidRPr="005C5BD0">
        <w:rPr>
          <w:rFonts w:cstheme="minorHAnsi"/>
          <w:bCs/>
        </w:rPr>
        <w:t xml:space="preserve"> di Bill Yates; "Beetle Bailey" di Mort Walker; "Blondie" di Chic Young; "Henry" di Carl Anderson; "Lord Blumm" di Ralston Jones e Frank E nei numeri da 99 a 102: "Gian Tempesta" </w:t>
      </w:r>
      <w:r w:rsidRPr="005C5BD0">
        <w:rPr>
          <w:rFonts w:cstheme="minorHAnsi"/>
          <w:bCs/>
          <w:i/>
          <w:iCs/>
        </w:rPr>
        <w:t>(Dennis the Menace)</w:t>
      </w:r>
      <w:r w:rsidRPr="005C5BD0">
        <w:rPr>
          <w:rFonts w:cstheme="minorHAnsi"/>
          <w:bCs/>
        </w:rPr>
        <w:t xml:space="preserve"> di Hank Ketcham sono stampati sulle due ultime pagine di copertina, mentre i numeri da 118 a 120 hanno "Lulu" di Sixta. </w:t>
      </w:r>
    </w:p>
    <w:p w14:paraId="78763165" w14:textId="77777777" w:rsidR="00D27E3F" w:rsidRPr="005C5BD0" w:rsidRDefault="00D27E3F" w:rsidP="00D27E3F">
      <w:pPr>
        <w:spacing w:after="0" w:line="240" w:lineRule="auto"/>
        <w:jc w:val="both"/>
        <w:rPr>
          <w:rFonts w:cstheme="minorHAnsi"/>
          <w:b/>
          <w:bCs/>
        </w:rPr>
      </w:pPr>
      <w:r w:rsidRPr="005C5BD0">
        <w:rPr>
          <w:rFonts w:cstheme="minorHAnsi"/>
          <w:b/>
          <w:bCs/>
        </w:rPr>
        <w:t>Seconda serie (1967-1971)</w:t>
      </w:r>
    </w:p>
    <w:p w14:paraId="044CC2D9" w14:textId="64DFAAFF" w:rsidR="00D27E3F" w:rsidRPr="005C5BD0" w:rsidRDefault="00D27E3F" w:rsidP="00D27E3F">
      <w:pPr>
        <w:spacing w:after="0" w:line="240" w:lineRule="auto"/>
        <w:jc w:val="both"/>
        <w:rPr>
          <w:rFonts w:cstheme="minorHAnsi"/>
          <w:bCs/>
        </w:rPr>
      </w:pPr>
      <w:r w:rsidRPr="005C5BD0">
        <w:rPr>
          <w:rFonts w:cstheme="minorHAnsi"/>
          <w:bCs/>
        </w:rPr>
        <w:t xml:space="preserve">Il primo numero di questo specifico è datato 4 marzo 1967. Il layout di copertina e le dimensioni del formato sono stati conservati, ma la numerazione è ripartita dal # 1, ora con il sottotitolo </w:t>
      </w:r>
      <w:r w:rsidRPr="005C5BD0">
        <w:rPr>
          <w:rFonts w:cstheme="minorHAnsi"/>
          <w:b/>
          <w:bCs/>
          <w:i/>
          <w:iCs/>
        </w:rPr>
        <w:t>Albi de Il Vascello - serie</w:t>
      </w:r>
      <w:r w:rsidRPr="005C5BD0">
        <w:rPr>
          <w:rFonts w:cstheme="minorHAnsi"/>
          <w:bCs/>
        </w:rPr>
        <w:t xml:space="preserve"> nu</w:t>
      </w:r>
      <w:r w:rsidR="00AA0F29">
        <w:rPr>
          <w:rFonts w:cstheme="minorHAnsi"/>
          <w:bCs/>
        </w:rPr>
        <w:t>o</w:t>
      </w:r>
      <w:r w:rsidRPr="005C5BD0">
        <w:rPr>
          <w:rFonts w:cstheme="minorHAnsi"/>
          <w:bCs/>
        </w:rPr>
        <w:t xml:space="preserve">vo. Il numero di pagine è stato anche 36 fino al numero 100. È aumentato a 56 pagine dal numero 100 a 110, prima di avere 68 pagine per il resto della serie. Il sottotitolo cambia ancora una volta dal numero 171; </w:t>
      </w:r>
      <w:r w:rsidRPr="005C5BD0">
        <w:rPr>
          <w:rFonts w:cstheme="minorHAnsi"/>
          <w:b/>
          <w:bCs/>
          <w:i/>
          <w:iCs/>
        </w:rPr>
        <w:t>Albi de Il Vascello</w:t>
      </w:r>
      <w:r w:rsidRPr="005C5BD0">
        <w:rPr>
          <w:rFonts w:cstheme="minorHAnsi"/>
          <w:bCs/>
        </w:rPr>
        <w:t>. La serie si è conclusa con il numero #206 del 18 aprile 1971.</w:t>
      </w:r>
      <w:r w:rsidR="00AA0F29">
        <w:rPr>
          <w:rFonts w:cstheme="minorHAnsi"/>
          <w:bCs/>
        </w:rPr>
        <w:t xml:space="preserve"> </w:t>
      </w:r>
      <w:r w:rsidRPr="005C5BD0">
        <w:rPr>
          <w:rFonts w:cstheme="minorHAnsi"/>
          <w:bCs/>
        </w:rPr>
        <w:t xml:space="preserve">Ancora una volta, è stato composto principalmente da storie di "Mandrake" disegnate da artisti italiani, ma anche da </w:t>
      </w:r>
      <w:hyperlink r:id="rId31" w:tooltip="Phil Davis" w:history="1">
        <w:r w:rsidRPr="005C5BD0">
          <w:rPr>
            <w:rStyle w:val="Collegamentoipertestuale"/>
            <w:rFonts w:cstheme="minorHAnsi"/>
            <w:bCs/>
          </w:rPr>
          <w:t>Phil Davis</w:t>
        </w:r>
      </w:hyperlink>
      <w:r w:rsidRPr="005C5BD0">
        <w:rPr>
          <w:rFonts w:cstheme="minorHAnsi"/>
          <w:bCs/>
        </w:rPr>
        <w:t xml:space="preserve"> e </w:t>
      </w:r>
      <w:hyperlink r:id="rId32" w:tooltip="Fred Fredericks" w:history="1">
        <w:r w:rsidRPr="005C5BD0">
          <w:rPr>
            <w:rStyle w:val="Collegamentoipertestuale"/>
            <w:rFonts w:cstheme="minorHAnsi"/>
            <w:bCs/>
          </w:rPr>
          <w:t>Fred Fredericks</w:t>
        </w:r>
      </w:hyperlink>
      <w:r w:rsidRPr="005C5BD0">
        <w:rPr>
          <w:rFonts w:cstheme="minorHAnsi"/>
          <w:bCs/>
        </w:rPr>
        <w:t xml:space="preserve">. Come storie di backup la serie stampata "Johnny Safari" dal #67, numeri da 85 a 93 stampati "Cino e Franko" </w:t>
      </w:r>
      <w:r w:rsidRPr="005C5BD0">
        <w:rPr>
          <w:rFonts w:cstheme="minorHAnsi"/>
          <w:bCs/>
          <w:i/>
          <w:iCs/>
        </w:rPr>
        <w:t>(Tim Tyler's Luck)</w:t>
      </w:r>
      <w:r w:rsidRPr="005C5BD0">
        <w:rPr>
          <w:rFonts w:cstheme="minorHAnsi"/>
          <w:bCs/>
        </w:rPr>
        <w:t xml:space="preserve"> di Lyman Young, i numeri da 77 a 89 hanno "Capitan Baroud" di Carraz e la versione a fumetti di "Bat Star" </w:t>
      </w:r>
      <w:r w:rsidRPr="005C5BD0">
        <w:rPr>
          <w:rFonts w:cstheme="minorHAnsi"/>
          <w:bCs/>
          <w:i/>
          <w:iCs/>
        </w:rPr>
        <w:t>(Brick Bradford</w:t>
      </w:r>
      <w:r w:rsidRPr="005C5BD0">
        <w:rPr>
          <w:rFonts w:cstheme="minorHAnsi"/>
          <w:bCs/>
        </w:rPr>
        <w:t xml:space="preserve">). "Gordon" </w:t>
      </w:r>
      <w:r w:rsidRPr="005C5BD0">
        <w:rPr>
          <w:rFonts w:cstheme="minorHAnsi"/>
          <w:bCs/>
          <w:i/>
          <w:iCs/>
        </w:rPr>
        <w:t>(Flash Gordon)</w:t>
      </w:r>
      <w:r w:rsidRPr="005C5BD0">
        <w:rPr>
          <w:rFonts w:cstheme="minorHAnsi"/>
          <w:bCs/>
        </w:rPr>
        <w:t xml:space="preserve"> di Al Wlliamson, Mac Raboy, Dan Barry e Ric Estrada sono stampati come storie di backup dal #97 al 150 e # 167 fino alla fine della serie. Inoltre dal #67 la serie ha ristampato varie storie di avventura dagli archivi di "Victorious" tra cui "Gervasio" di Carlo Peroni. E altre serie di back up come: "Agent Sub"; "Merman" di Lee Elias; "Wyatt Earp" di Nicholas Alascia e Sal Trapani; "Furia Nera" </w:t>
      </w:r>
      <w:r w:rsidRPr="005C5BD0">
        <w:rPr>
          <w:rFonts w:cstheme="minorHAnsi"/>
          <w:bCs/>
          <w:i/>
          <w:iCs/>
        </w:rPr>
        <w:t>(Black Fury</w:t>
      </w:r>
      <w:r w:rsidRPr="005C5BD0">
        <w:rPr>
          <w:rFonts w:cstheme="minorHAnsi"/>
          <w:bCs/>
        </w:rPr>
        <w:t xml:space="preserve">) di Mastroserio. Le copertine sono realizzate da: </w:t>
      </w:r>
      <w:hyperlink r:id="rId33" w:tooltip="Mario Caria" w:history="1">
        <w:r w:rsidRPr="005C5BD0">
          <w:rPr>
            <w:rStyle w:val="Collegamentoipertestuale"/>
            <w:rFonts w:cstheme="minorHAnsi"/>
            <w:bCs/>
          </w:rPr>
          <w:t>Mario Caria</w:t>
        </w:r>
      </w:hyperlink>
      <w:r w:rsidRPr="005C5BD0">
        <w:rPr>
          <w:rFonts w:cstheme="minorHAnsi"/>
          <w:bCs/>
        </w:rPr>
        <w:t xml:space="preserve">, </w:t>
      </w:r>
      <w:hyperlink r:id="rId34" w:tooltip="Mario Pedrazzi" w:history="1">
        <w:r w:rsidRPr="005C5BD0">
          <w:rPr>
            <w:rStyle w:val="Collegamentoipertestuale"/>
            <w:rFonts w:cstheme="minorHAnsi"/>
            <w:bCs/>
          </w:rPr>
          <w:t>Mario Pedrazzi</w:t>
        </w:r>
      </w:hyperlink>
      <w:r w:rsidRPr="005C5BD0">
        <w:rPr>
          <w:rFonts w:cstheme="minorHAnsi"/>
          <w:bCs/>
        </w:rPr>
        <w:t xml:space="preserve">, </w:t>
      </w:r>
      <w:hyperlink r:id="rId35" w:tooltip="Nicola Alascia" w:history="1">
        <w:r w:rsidRPr="005C5BD0">
          <w:rPr>
            <w:rStyle w:val="Collegamentoipertestuale"/>
            <w:rFonts w:cstheme="minorHAnsi"/>
            <w:bCs/>
          </w:rPr>
          <w:t>Nicholas Alascia</w:t>
        </w:r>
      </w:hyperlink>
      <w:r w:rsidRPr="005C5BD0">
        <w:rPr>
          <w:rFonts w:cstheme="minorHAnsi"/>
          <w:bCs/>
        </w:rPr>
        <w:t xml:space="preserve">, </w:t>
      </w:r>
      <w:hyperlink r:id="rId36" w:tooltip="Domenico Mirabella" w:history="1">
        <w:r w:rsidRPr="005C5BD0">
          <w:rPr>
            <w:rStyle w:val="Collegamentoipertestuale"/>
            <w:rFonts w:cstheme="minorHAnsi"/>
            <w:bCs/>
          </w:rPr>
          <w:t>Domenico Mirabella</w:t>
        </w:r>
      </w:hyperlink>
      <w:r w:rsidRPr="005C5BD0">
        <w:rPr>
          <w:rFonts w:cstheme="minorHAnsi"/>
          <w:bCs/>
        </w:rPr>
        <w:t xml:space="preserve">, </w:t>
      </w:r>
      <w:hyperlink r:id="rId37" w:tooltip="Angelo Todaro" w:history="1">
        <w:r w:rsidRPr="005C5BD0">
          <w:rPr>
            <w:rStyle w:val="Collegamentoipertestuale"/>
            <w:rFonts w:cstheme="minorHAnsi"/>
            <w:bCs/>
          </w:rPr>
          <w:t>Angelo Todaro</w:t>
        </w:r>
      </w:hyperlink>
      <w:r w:rsidRPr="005C5BD0">
        <w:rPr>
          <w:rFonts w:cstheme="minorHAnsi"/>
          <w:bCs/>
        </w:rPr>
        <w:t xml:space="preserve"> </w:t>
      </w:r>
      <w:hyperlink r:id="rId38" w:tooltip="Romano Felmang" w:history="1">
        <w:r w:rsidRPr="005C5BD0">
          <w:rPr>
            <w:rStyle w:val="Collegamentoipertestuale"/>
            <w:rFonts w:cstheme="minorHAnsi"/>
            <w:bCs/>
          </w:rPr>
          <w:t>Romano Felmang</w:t>
        </w:r>
      </w:hyperlink>
      <w:r w:rsidRPr="005C5BD0">
        <w:rPr>
          <w:rFonts w:cstheme="minorHAnsi"/>
          <w:bCs/>
        </w:rPr>
        <w:t xml:space="preserve"> e </w:t>
      </w:r>
      <w:hyperlink r:id="rId39" w:tooltip="Umberto Sammarini" w:history="1">
        <w:r w:rsidRPr="005C5BD0">
          <w:rPr>
            <w:rStyle w:val="Collegamentoipertestuale"/>
            <w:rFonts w:cstheme="minorHAnsi"/>
            <w:bCs/>
          </w:rPr>
          <w:t>U. Sam</w:t>
        </w:r>
      </w:hyperlink>
      <w:r w:rsidRPr="005C5BD0">
        <w:rPr>
          <w:rFonts w:cstheme="minorHAnsi"/>
          <w:bCs/>
        </w:rPr>
        <w:t xml:space="preserve">. A volte rappresentavano altri personaggi comici di Mandrake e venivano meno spesso dipinti. </w:t>
      </w:r>
      <w:r w:rsidR="00E72696" w:rsidRPr="005C5BD0">
        <w:rPr>
          <w:rFonts w:cstheme="minorHAnsi"/>
          <w:bCs/>
        </w:rPr>
        <w:t xml:space="preserve">Durante questo periodo si trovano anche alcuni numeri di Mandrake nella serie / nb: </w:t>
      </w:r>
      <w:hyperlink r:id="rId40" w:tooltip="Busta Spada" w:history="1">
        <w:r w:rsidR="00E72696" w:rsidRPr="005C5BD0">
          <w:rPr>
            <w:rStyle w:val="Collegamentoipertestuale"/>
            <w:rFonts w:cstheme="minorHAnsi"/>
            <w:bCs/>
          </w:rPr>
          <w:t>Busta</w:t>
        </w:r>
      </w:hyperlink>
      <w:r w:rsidR="00E72696" w:rsidRPr="005C5BD0">
        <w:rPr>
          <w:rFonts w:cstheme="minorHAnsi"/>
          <w:bCs/>
        </w:rPr>
        <w:t xml:space="preserve"> Spada: alcuni album simili per la serie "Fratelli </w:t>
      </w:r>
      <w:r w:rsidR="00E72696" w:rsidRPr="005C5BD0">
        <w:rPr>
          <w:rFonts w:cstheme="minorHAnsi"/>
          <w:bCs/>
        </w:rPr>
        <w:lastRenderedPageBreak/>
        <w:t xml:space="preserve">Spada" "Avventure Americane - L'Uomo Mascherato" possono contenere anche alcuni numeri "Mandrake - Il Vascello". Tuttavia i problemi all'interno degli album possono variare a causa di quante copie l'editore ha avuto di ogni numero invenduto (esempio : raccolta "Avventure Americane - L'Uomo Mascherato" # 6 può contenere </w:t>
      </w:r>
      <w:hyperlink r:id="rId41" w:tooltip="Mandrake - Il Vascello nuova serie 76" w:history="1">
        <w:r w:rsidR="00E72696" w:rsidRPr="005C5BD0">
          <w:rPr>
            <w:rStyle w:val="Collegamentoipertestuale"/>
            <w:rFonts w:cstheme="minorHAnsi"/>
            <w:bCs/>
          </w:rPr>
          <w:t>Mandrake - Il Vascello nuova serie 76</w:t>
        </w:r>
      </w:hyperlink>
      <w:r w:rsidR="00E72696" w:rsidRPr="005C5BD0">
        <w:rPr>
          <w:rFonts w:cstheme="minorHAnsi"/>
          <w:bCs/>
        </w:rPr>
        <w:t>...).</w:t>
      </w:r>
    </w:p>
    <w:p w14:paraId="371C742D" w14:textId="77777777" w:rsidR="00E72696" w:rsidRPr="005C5BD0" w:rsidRDefault="00E72696" w:rsidP="00E72696">
      <w:pPr>
        <w:spacing w:after="0" w:line="240" w:lineRule="auto"/>
        <w:jc w:val="both"/>
        <w:rPr>
          <w:rFonts w:cstheme="minorHAnsi"/>
          <w:b/>
        </w:rPr>
      </w:pPr>
      <w:r w:rsidRPr="005C5BD0">
        <w:rPr>
          <w:rFonts w:cstheme="minorHAnsi"/>
          <w:b/>
        </w:rPr>
        <w:t>Terza serie (1971-1972)</w:t>
      </w:r>
    </w:p>
    <w:p w14:paraId="558FE954" w14:textId="4D4FDF22" w:rsidR="00E72696" w:rsidRPr="005C5BD0" w:rsidRDefault="00E72696" w:rsidP="00E72696">
      <w:pPr>
        <w:spacing w:after="0" w:line="240" w:lineRule="auto"/>
        <w:jc w:val="both"/>
        <w:rPr>
          <w:rFonts w:cstheme="minorHAnsi"/>
          <w:bCs/>
        </w:rPr>
      </w:pPr>
      <w:r w:rsidRPr="005C5BD0">
        <w:rPr>
          <w:rFonts w:cstheme="minorHAnsi"/>
          <w:bCs/>
        </w:rPr>
        <w:t>Iniziata il 9 maggio 1971 con il numero 1, si concluse il 15 marzo 1972 con il numero 32. In questa occasione, il formato fu ridotto. Il sottotitolo era "Il Vascello - nuova serie" e, sotto il titolo principale "Mandrake", comparivano anche le avventure di Flash Gordon.</w:t>
      </w:r>
      <w:r w:rsidR="00AA0F29">
        <w:rPr>
          <w:rFonts w:cstheme="minorHAnsi"/>
          <w:bCs/>
        </w:rPr>
        <w:t xml:space="preserve"> </w:t>
      </w:r>
      <w:r w:rsidRPr="005C5BD0">
        <w:rPr>
          <w:rFonts w:cstheme="minorHAnsi"/>
          <w:bCs/>
        </w:rPr>
        <w:t>Le storie di Mandrake sono opera di Phil Davis, Fred Fredericks, Domenico Mirabella (numeri 8 e 11), Angelo Todaro (numeri 6 e 12) e Maurizio Santoro (numero 7).</w:t>
      </w:r>
    </w:p>
    <w:p w14:paraId="231381FB" w14:textId="77777777" w:rsidR="00E72696" w:rsidRPr="005C5BD0" w:rsidRDefault="00E72696" w:rsidP="00E72696">
      <w:pPr>
        <w:spacing w:after="0" w:line="240" w:lineRule="auto"/>
        <w:jc w:val="both"/>
        <w:rPr>
          <w:rFonts w:cstheme="minorHAnsi"/>
          <w:b/>
          <w:bCs/>
        </w:rPr>
      </w:pPr>
      <w:r w:rsidRPr="005C5BD0">
        <w:rPr>
          <w:rFonts w:cstheme="minorHAnsi"/>
          <w:b/>
          <w:bCs/>
        </w:rPr>
        <w:t>Quarta serie (1972-1980)</w:t>
      </w:r>
    </w:p>
    <w:p w14:paraId="4B22129C" w14:textId="1D273CAC" w:rsidR="00D27E3F" w:rsidRPr="005C5BD0" w:rsidRDefault="00E72696" w:rsidP="00686093">
      <w:pPr>
        <w:spacing w:after="0" w:line="240" w:lineRule="auto"/>
        <w:jc w:val="both"/>
        <w:rPr>
          <w:rFonts w:cstheme="minorHAnsi"/>
          <w:bCs/>
        </w:rPr>
      </w:pPr>
      <w:r w:rsidRPr="005C5BD0">
        <w:rPr>
          <w:rFonts w:cstheme="minorHAnsi"/>
          <w:bCs/>
        </w:rPr>
        <w:t xml:space="preserve">Il 16 aprile 1972, questo nuovo inizio è stato fondato su un formato più grande e con il sottotitolo </w:t>
      </w:r>
      <w:r w:rsidRPr="005C5BD0">
        <w:rPr>
          <w:rFonts w:cstheme="minorHAnsi"/>
          <w:b/>
          <w:bCs/>
        </w:rPr>
        <w:t>Albi del Vascello – Serie Cronologica</w:t>
      </w:r>
      <w:r w:rsidRPr="005C5BD0">
        <w:rPr>
          <w:rFonts w:cstheme="minorHAnsi"/>
          <w:bCs/>
        </w:rPr>
        <w:t xml:space="preserve">. Le emissioni </w:t>
      </w:r>
      <w:r w:rsidRPr="005C5BD0">
        <w:rPr>
          <w:rFonts w:cstheme="minorHAnsi"/>
          <w:bCs/>
          <w:i/>
          <w:iCs/>
        </w:rPr>
        <w:t>di Serie Cronologica</w:t>
      </w:r>
      <w:r w:rsidRPr="005C5BD0">
        <w:rPr>
          <w:rFonts w:cstheme="minorHAnsi"/>
          <w:bCs/>
        </w:rPr>
        <w:t xml:space="preserve"> da 1 a 8 hanno avuto una doppia numerazione; </w:t>
      </w:r>
      <w:r w:rsidRPr="005C5BD0">
        <w:rPr>
          <w:rFonts w:cstheme="minorHAnsi"/>
          <w:bCs/>
          <w:i/>
          <w:iCs/>
        </w:rPr>
        <w:t>la Serie Cronologica</w:t>
      </w:r>
      <w:r w:rsidRPr="005C5BD0">
        <w:rPr>
          <w:rFonts w:cstheme="minorHAnsi"/>
          <w:bCs/>
        </w:rPr>
        <w:t xml:space="preserve"> #1 è stata anche </w:t>
      </w:r>
      <w:r w:rsidRPr="005C5BD0">
        <w:rPr>
          <w:rFonts w:cstheme="minorHAnsi"/>
          <w:bCs/>
          <w:i/>
          <w:iCs/>
        </w:rPr>
        <w:t>Mandrake</w:t>
      </w:r>
      <w:r w:rsidRPr="005C5BD0">
        <w:rPr>
          <w:rFonts w:cstheme="minorHAnsi"/>
          <w:bCs/>
        </w:rPr>
        <w:t xml:space="preserve"> #33, continuando la numerazione della precedente terza serie. Dal numero 77 il sottotitolo della serie è stato rinominato </w:t>
      </w:r>
      <w:r w:rsidRPr="005C5BD0">
        <w:rPr>
          <w:rFonts w:cstheme="minorHAnsi"/>
          <w:b/>
          <w:bCs/>
        </w:rPr>
        <w:t>in Albi del Vascello</w:t>
      </w:r>
      <w:r w:rsidRPr="005C5BD0">
        <w:rPr>
          <w:rFonts w:cstheme="minorHAnsi"/>
          <w:bCs/>
        </w:rPr>
        <w:t xml:space="preserve"> e la serie è continuata fino al #96 il 1 ° gennaio 1980. L'umoristico "Convegno dell'allegria" di Albe è stato stampato sulla copertina posteriore dal #25, e dal #41 la copertina posteriore figura Jacovitti. Come serie back up dal numero 75: "Flash Gordon" di Dan Barry, "Big Ben Bolt" di John Cullen Murphy, "Johnny Hazard" di Frank Robbins, "Rip Kirby" di John Prentice e Fred Dickenson. Le copertine sono di </w:t>
      </w:r>
      <w:hyperlink r:id="rId42" w:tooltip="Mario Caria" w:history="1">
        <w:r w:rsidRPr="005C5BD0">
          <w:rPr>
            <w:rStyle w:val="Collegamentoipertestuale"/>
            <w:rFonts w:cstheme="minorHAnsi"/>
            <w:bCs/>
          </w:rPr>
          <w:t>Mario Caria</w:t>
        </w:r>
      </w:hyperlink>
      <w:r w:rsidRPr="005C5BD0">
        <w:rPr>
          <w:rFonts w:cstheme="minorHAnsi"/>
          <w:bCs/>
        </w:rPr>
        <w:t xml:space="preserve">. </w:t>
      </w:r>
      <w:hyperlink r:id="rId43" w:history="1">
        <w:r w:rsidR="00D27E3F" w:rsidRPr="005C5BD0">
          <w:rPr>
            <w:rStyle w:val="Collegamentoipertestuale"/>
            <w:rFonts w:cstheme="minorHAnsi"/>
            <w:bCs/>
          </w:rPr>
          <w:t>https://www.mandrakewiki.org/index.php?title=Mandrake_-_Il_Vascello</w:t>
        </w:r>
      </w:hyperlink>
      <w:r w:rsidR="00D27E3F" w:rsidRPr="005C5BD0">
        <w:rPr>
          <w:rFonts w:cstheme="minorHAnsi"/>
          <w:bCs/>
        </w:rPr>
        <w:t xml:space="preserve">. </w:t>
      </w:r>
    </w:p>
    <w:p w14:paraId="758AF07A" w14:textId="77777777" w:rsidR="00D27E3F" w:rsidRDefault="00D27E3F" w:rsidP="00686093">
      <w:pPr>
        <w:spacing w:after="0" w:line="240" w:lineRule="auto"/>
        <w:jc w:val="both"/>
        <w:rPr>
          <w:rFonts w:cstheme="minorHAnsi"/>
          <w:bCs/>
        </w:rPr>
      </w:pPr>
    </w:p>
    <w:p w14:paraId="0C50AC94" w14:textId="77777777" w:rsidR="00DD70DA" w:rsidRPr="00DD70DA" w:rsidRDefault="00DD70DA" w:rsidP="00DD70DA">
      <w:pPr>
        <w:spacing w:after="0" w:line="240" w:lineRule="auto"/>
        <w:jc w:val="both"/>
        <w:rPr>
          <w:rFonts w:cstheme="minorHAnsi"/>
          <w:bCs/>
        </w:rPr>
      </w:pPr>
      <w:r w:rsidRPr="00DD70DA">
        <w:rPr>
          <w:rFonts w:cstheme="minorHAnsi"/>
          <w:bCs/>
        </w:rPr>
        <w:t>"</w:t>
      </w:r>
      <w:r w:rsidRPr="00DD70DA">
        <w:rPr>
          <w:rFonts w:cstheme="minorHAnsi"/>
          <w:b/>
        </w:rPr>
        <w:t>Super Albo - Mandrake</w:t>
      </w:r>
      <w:r w:rsidRPr="00DD70DA">
        <w:rPr>
          <w:rFonts w:cstheme="minorHAnsi"/>
          <w:bCs/>
        </w:rPr>
        <w:t>" è stata una collana di albi a fumetti dedicata a Mandrake, pubblicata dalla casa editrice italiana La Freccia tra il novembre 1960 e il dicembre 1961.</w:t>
      </w:r>
    </w:p>
    <w:p w14:paraId="0DF96A5B" w14:textId="77777777" w:rsidR="00DD70DA" w:rsidRPr="00DD70DA" w:rsidRDefault="00DD70DA" w:rsidP="00DD70DA">
      <w:pPr>
        <w:spacing w:after="0" w:line="240" w:lineRule="auto"/>
        <w:jc w:val="both"/>
        <w:rPr>
          <w:rFonts w:cstheme="minorHAnsi"/>
          <w:bCs/>
        </w:rPr>
      </w:pPr>
      <w:r w:rsidRPr="00DD70DA">
        <w:rPr>
          <w:rFonts w:cstheme="minorHAnsi"/>
          <w:bCs/>
        </w:rPr>
        <w:t>Panoramica della collana</w:t>
      </w:r>
    </w:p>
    <w:p w14:paraId="3471EE90" w14:textId="77777777" w:rsidR="00DD70DA" w:rsidRPr="00DD70DA" w:rsidRDefault="00DD70DA" w:rsidP="00DD70DA">
      <w:pPr>
        <w:spacing w:after="0" w:line="240" w:lineRule="auto"/>
        <w:jc w:val="both"/>
        <w:rPr>
          <w:rFonts w:cstheme="minorHAnsi"/>
          <w:bCs/>
        </w:rPr>
      </w:pPr>
      <w:r w:rsidRPr="00DD70DA">
        <w:rPr>
          <w:rFonts w:cstheme="minorHAnsi"/>
          <w:bCs/>
        </w:rPr>
        <w:t>Serie di supplementi</w:t>
      </w:r>
    </w:p>
    <w:p w14:paraId="7029514B" w14:textId="77777777" w:rsidR="00DD70DA" w:rsidRPr="00DD70DA" w:rsidRDefault="00DD70DA" w:rsidP="00DD70DA">
      <w:pPr>
        <w:spacing w:after="0" w:line="240" w:lineRule="auto"/>
        <w:jc w:val="both"/>
        <w:rPr>
          <w:rFonts w:cstheme="minorHAnsi"/>
          <w:bCs/>
        </w:rPr>
      </w:pPr>
      <w:r w:rsidRPr="00DD70DA">
        <w:rPr>
          <w:rFonts w:cstheme="minorHAnsi"/>
          <w:bCs/>
        </w:rPr>
        <w:t>La collana nacque come serie di albi supplementari per le testate "Avventure Americane" e "Il Vascello". Gli albi presentavano una doppia numerazione: una relativa alla serie dei supplementi e una specifica per i singoli personaggi. Inizialmente a cadenza mensile, la serie esordì nel novembre 1960 con un numero dedicato a "The Phantom" (L'Uomo Mascherato), seguito, a partire dal mese successivo, da uscite incentrate su "Mandrake".</w:t>
      </w:r>
    </w:p>
    <w:p w14:paraId="42690B0D" w14:textId="77777777" w:rsidR="00DD70DA" w:rsidRDefault="00DD70DA" w:rsidP="00DD70DA">
      <w:pPr>
        <w:spacing w:after="0" w:line="240" w:lineRule="auto"/>
        <w:jc w:val="both"/>
        <w:rPr>
          <w:rFonts w:cstheme="minorHAnsi"/>
          <w:bCs/>
        </w:rPr>
      </w:pPr>
      <w:r w:rsidRPr="00DD70DA">
        <w:rPr>
          <w:rFonts w:cstheme="minorHAnsi"/>
          <w:bCs/>
        </w:rPr>
        <w:t>Le storie vennero rielaborate graficamente – con ritocchi all'inchiostrazione – da Massimo Liorni e altri artisti italiani. La collana ospitava inoltre storie secondarie realizzate da P.L. de Julio, Gaetano Vitelli e Restaino, mentre le copertine erano opera di Enzo Carretti.</w:t>
      </w:r>
    </w:p>
    <w:p w14:paraId="0D0BF6EC" w14:textId="77777777" w:rsidR="00DD70DA" w:rsidRPr="00DD70DA" w:rsidRDefault="00DD70DA" w:rsidP="00DD70DA">
      <w:pPr>
        <w:spacing w:after="0" w:line="240" w:lineRule="auto"/>
        <w:jc w:val="both"/>
        <w:rPr>
          <w:b/>
          <w:bCs/>
        </w:rPr>
      </w:pPr>
      <w:r w:rsidRPr="00DD70DA">
        <w:rPr>
          <w:b/>
          <w:bCs/>
        </w:rPr>
        <w:t>Serie "Il Super Albo"</w:t>
      </w:r>
    </w:p>
    <w:p w14:paraId="3BA2F5D3" w14:textId="77777777" w:rsidR="00DD70DA" w:rsidRPr="00DD70DA" w:rsidRDefault="00DD70DA" w:rsidP="00DD70DA">
      <w:pPr>
        <w:spacing w:after="0" w:line="240" w:lineRule="auto"/>
        <w:jc w:val="both"/>
      </w:pPr>
      <w:r w:rsidRPr="00DD70DA">
        <w:t>A partire dal nono numero, la serie divenne quindicinale, con due uscite al mese. Cambiò inoltre il sistema di doppia numerazione: una numerazione era riservata alla serie "Il Super-Albo" e l'altra ai singoli personaggi. Dal numero 17, la serie adottò esclusivamente la numerazione propria de "Il Super-Albo".</w:t>
      </w:r>
    </w:p>
    <w:p w14:paraId="7EB741CA" w14:textId="77777777" w:rsidR="00DD70DA" w:rsidRPr="00DD70DA" w:rsidRDefault="00DD70DA" w:rsidP="00DD70DA">
      <w:pPr>
        <w:spacing w:after="0" w:line="240" w:lineRule="auto"/>
        <w:jc w:val="both"/>
      </w:pPr>
      <w:r w:rsidRPr="00DD70DA">
        <w:t>La serie si concluse con il numero 20, dedicato a "Tim Tyler's Luck".</w:t>
      </w:r>
    </w:p>
    <w:p w14:paraId="09BC8C2F" w14:textId="13731E96" w:rsidR="00DD70DA" w:rsidRPr="00DD70DA" w:rsidRDefault="00DD70DA" w:rsidP="00DD70DA">
      <w:pPr>
        <w:spacing w:after="0" w:line="240" w:lineRule="auto"/>
        <w:jc w:val="both"/>
        <w:rPr>
          <w:rFonts w:cstheme="minorHAnsi"/>
          <w:bCs/>
        </w:rPr>
      </w:pPr>
      <w:r w:rsidRPr="00DD70DA">
        <w:t xml:space="preserve"> </w:t>
      </w:r>
      <w:hyperlink r:id="rId44" w:history="1">
        <w:r w:rsidRPr="00903247">
          <w:rPr>
            <w:rStyle w:val="Collegamentoipertestuale"/>
            <w:rFonts w:cstheme="minorHAnsi"/>
            <w:bCs/>
          </w:rPr>
          <w:t>https://www.mandrakewiki.org/index.php?title=Super_Albo_%E2%80%93_Mandrake_(La_Freccia)</w:t>
        </w:r>
      </w:hyperlink>
      <w:r>
        <w:rPr>
          <w:rFonts w:cstheme="minorHAnsi"/>
          <w:bCs/>
        </w:rPr>
        <w:t xml:space="preserve">. </w:t>
      </w:r>
    </w:p>
    <w:p w14:paraId="3E68BDA0" w14:textId="77777777" w:rsidR="00DD70DA" w:rsidRPr="005C5BD0" w:rsidRDefault="00DD70DA" w:rsidP="00686093">
      <w:pPr>
        <w:spacing w:after="0" w:line="240" w:lineRule="auto"/>
        <w:jc w:val="both"/>
        <w:rPr>
          <w:rFonts w:cstheme="minorHAnsi"/>
          <w:bCs/>
        </w:rPr>
      </w:pPr>
    </w:p>
    <w:p w14:paraId="68778756" w14:textId="3A502425" w:rsidR="001A0D04" w:rsidRPr="00DD70DA" w:rsidRDefault="001A0D04" w:rsidP="00686093">
      <w:pPr>
        <w:spacing w:after="0" w:line="240" w:lineRule="auto"/>
        <w:jc w:val="both"/>
        <w:rPr>
          <w:rFonts w:cstheme="minorHAnsi"/>
          <w:b/>
          <w:color w:val="C00000"/>
          <w:sz w:val="44"/>
          <w:szCs w:val="44"/>
        </w:rPr>
      </w:pPr>
      <w:r w:rsidRPr="00DD70DA">
        <w:rPr>
          <w:rFonts w:cstheme="minorHAnsi"/>
          <w:b/>
          <w:color w:val="C00000"/>
          <w:sz w:val="44"/>
          <w:szCs w:val="44"/>
        </w:rPr>
        <w:t>Note e riferimenti bibliografici</w:t>
      </w:r>
    </w:p>
    <w:p w14:paraId="702C243F" w14:textId="2655B73F" w:rsidR="001A0D04" w:rsidRPr="005C5BD0" w:rsidRDefault="002E22FF" w:rsidP="002E22FF">
      <w:pPr>
        <w:pStyle w:val="Paragrafoelenco"/>
        <w:numPr>
          <w:ilvl w:val="0"/>
          <w:numId w:val="1"/>
        </w:numPr>
        <w:spacing w:after="0" w:line="240" w:lineRule="auto"/>
        <w:jc w:val="both"/>
        <w:rPr>
          <w:rFonts w:cstheme="minorHAnsi"/>
        </w:rPr>
      </w:pPr>
      <w:hyperlink r:id="rId45" w:history="1">
        <w:r w:rsidRPr="005C5BD0">
          <w:rPr>
            <w:rStyle w:val="Collegamentoipertestuale"/>
            <w:rFonts w:cstheme="minorHAnsi"/>
          </w:rPr>
          <w:t>https://www.guidafumettoitaliano.com/guida/testate/test</w:t>
        </w:r>
        <w:r w:rsidRPr="005C5BD0">
          <w:rPr>
            <w:rStyle w:val="Collegamentoipertestuale"/>
            <w:rFonts w:cstheme="minorHAnsi"/>
          </w:rPr>
          <w:t>ata/4330</w:t>
        </w:r>
      </w:hyperlink>
      <w:r w:rsidRPr="005C5BD0">
        <w:rPr>
          <w:rFonts w:cstheme="minorHAnsi"/>
        </w:rPr>
        <w:t xml:space="preserve">. </w:t>
      </w:r>
    </w:p>
    <w:sectPr w:rsidR="001A0D04" w:rsidRPr="005C5BD0" w:rsidSect="003811E4">
      <w:type w:val="continuous"/>
      <w:pgSz w:w="11906" w:h="16838" w:code="9"/>
      <w:pgMar w:top="1418" w:right="1418" w:bottom="1418"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903DB"/>
    <w:multiLevelType w:val="hybridMultilevel"/>
    <w:tmpl w:val="944C9B16"/>
    <w:lvl w:ilvl="0" w:tplc="5B48453C">
      <w:numFmt w:val="bullet"/>
      <w:lvlText w:val=""/>
      <w:lvlJc w:val="left"/>
      <w:pPr>
        <w:ind w:left="720" w:hanging="360"/>
      </w:pPr>
      <w:rPr>
        <w:rFonts w:ascii="Symbol" w:eastAsiaTheme="minorHAnsi" w:hAnsi="Symbol"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00023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08063F"/>
    <w:rsid w:val="0008063F"/>
    <w:rsid w:val="00087EC9"/>
    <w:rsid w:val="0009623D"/>
    <w:rsid w:val="000971FF"/>
    <w:rsid w:val="000A3C58"/>
    <w:rsid w:val="0010038C"/>
    <w:rsid w:val="001344E3"/>
    <w:rsid w:val="001A0D04"/>
    <w:rsid w:val="002E22FF"/>
    <w:rsid w:val="0031062F"/>
    <w:rsid w:val="003605E3"/>
    <w:rsid w:val="00375F4B"/>
    <w:rsid w:val="003811E4"/>
    <w:rsid w:val="003B126E"/>
    <w:rsid w:val="00584C54"/>
    <w:rsid w:val="005C5BD0"/>
    <w:rsid w:val="00611531"/>
    <w:rsid w:val="00653982"/>
    <w:rsid w:val="006849CD"/>
    <w:rsid w:val="00686093"/>
    <w:rsid w:val="006E1A28"/>
    <w:rsid w:val="007E12D5"/>
    <w:rsid w:val="008A239A"/>
    <w:rsid w:val="00AA0F29"/>
    <w:rsid w:val="00B47550"/>
    <w:rsid w:val="00BD3968"/>
    <w:rsid w:val="00C34286"/>
    <w:rsid w:val="00C71CAA"/>
    <w:rsid w:val="00D27E3F"/>
    <w:rsid w:val="00D544E6"/>
    <w:rsid w:val="00D83DAF"/>
    <w:rsid w:val="00D931FD"/>
    <w:rsid w:val="00DD70DA"/>
    <w:rsid w:val="00E56611"/>
    <w:rsid w:val="00E72696"/>
    <w:rsid w:val="00E84EF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2E2B6"/>
  <w15:chartTrackingRefBased/>
  <w15:docId w15:val="{DD4E922C-A407-4BEB-BA85-C249C0C823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C5BD0"/>
  </w:style>
  <w:style w:type="paragraph" w:styleId="Titolo1">
    <w:name w:val="heading 1"/>
    <w:basedOn w:val="Normale"/>
    <w:next w:val="Normale"/>
    <w:link w:val="Titolo1Carattere"/>
    <w:uiPriority w:val="9"/>
    <w:qFormat/>
    <w:rsid w:val="0008063F"/>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Titolo2">
    <w:name w:val="heading 2"/>
    <w:basedOn w:val="Normale"/>
    <w:next w:val="Normale"/>
    <w:link w:val="Titolo2Carattere"/>
    <w:uiPriority w:val="9"/>
    <w:semiHidden/>
    <w:unhideWhenUsed/>
    <w:qFormat/>
    <w:rsid w:val="0008063F"/>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Titolo3">
    <w:name w:val="heading 3"/>
    <w:basedOn w:val="Normale"/>
    <w:next w:val="Normale"/>
    <w:link w:val="Titolo3Carattere"/>
    <w:uiPriority w:val="9"/>
    <w:semiHidden/>
    <w:unhideWhenUsed/>
    <w:qFormat/>
    <w:rsid w:val="0008063F"/>
    <w:pPr>
      <w:keepNext/>
      <w:keepLines/>
      <w:spacing w:before="160" w:after="80"/>
      <w:outlineLvl w:val="2"/>
    </w:pPr>
    <w:rPr>
      <w:rFonts w:eastAsiaTheme="majorEastAsia" w:cstheme="majorBidi"/>
      <w:color w:val="365F91" w:themeColor="accent1" w:themeShade="BF"/>
      <w:sz w:val="28"/>
      <w:szCs w:val="28"/>
    </w:rPr>
  </w:style>
  <w:style w:type="paragraph" w:styleId="Titolo4">
    <w:name w:val="heading 4"/>
    <w:basedOn w:val="Normale"/>
    <w:next w:val="Normale"/>
    <w:link w:val="Titolo4Carattere"/>
    <w:uiPriority w:val="9"/>
    <w:semiHidden/>
    <w:unhideWhenUsed/>
    <w:qFormat/>
    <w:rsid w:val="0008063F"/>
    <w:pPr>
      <w:keepNext/>
      <w:keepLines/>
      <w:spacing w:before="80" w:after="40"/>
      <w:outlineLvl w:val="3"/>
    </w:pPr>
    <w:rPr>
      <w:rFonts w:eastAsiaTheme="majorEastAsia" w:cstheme="majorBidi"/>
      <w:i/>
      <w:iCs/>
      <w:color w:val="365F91" w:themeColor="accent1" w:themeShade="BF"/>
    </w:rPr>
  </w:style>
  <w:style w:type="paragraph" w:styleId="Titolo5">
    <w:name w:val="heading 5"/>
    <w:basedOn w:val="Normale"/>
    <w:next w:val="Normale"/>
    <w:link w:val="Titolo5Carattere"/>
    <w:uiPriority w:val="9"/>
    <w:semiHidden/>
    <w:unhideWhenUsed/>
    <w:qFormat/>
    <w:rsid w:val="0008063F"/>
    <w:pPr>
      <w:keepNext/>
      <w:keepLines/>
      <w:spacing w:before="80" w:after="40"/>
      <w:outlineLvl w:val="4"/>
    </w:pPr>
    <w:rPr>
      <w:rFonts w:eastAsiaTheme="majorEastAsia" w:cstheme="majorBidi"/>
      <w:color w:val="365F91" w:themeColor="accent1" w:themeShade="BF"/>
    </w:rPr>
  </w:style>
  <w:style w:type="paragraph" w:styleId="Titolo6">
    <w:name w:val="heading 6"/>
    <w:basedOn w:val="Normale"/>
    <w:next w:val="Normale"/>
    <w:link w:val="Titolo6Carattere"/>
    <w:uiPriority w:val="9"/>
    <w:semiHidden/>
    <w:unhideWhenUsed/>
    <w:qFormat/>
    <w:rsid w:val="0008063F"/>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08063F"/>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08063F"/>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08063F"/>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08063F"/>
    <w:rPr>
      <w:rFonts w:asciiTheme="majorHAnsi" w:eastAsiaTheme="majorEastAsia" w:hAnsiTheme="majorHAnsi" w:cstheme="majorBidi"/>
      <w:color w:val="365F91" w:themeColor="accent1" w:themeShade="BF"/>
      <w:sz w:val="40"/>
      <w:szCs w:val="40"/>
    </w:rPr>
  </w:style>
  <w:style w:type="character" w:customStyle="1" w:styleId="Titolo2Carattere">
    <w:name w:val="Titolo 2 Carattere"/>
    <w:basedOn w:val="Carpredefinitoparagrafo"/>
    <w:link w:val="Titolo2"/>
    <w:uiPriority w:val="9"/>
    <w:semiHidden/>
    <w:rsid w:val="0008063F"/>
    <w:rPr>
      <w:rFonts w:asciiTheme="majorHAnsi" w:eastAsiaTheme="majorEastAsia" w:hAnsiTheme="majorHAnsi" w:cstheme="majorBidi"/>
      <w:color w:val="365F91" w:themeColor="accent1" w:themeShade="BF"/>
      <w:sz w:val="32"/>
      <w:szCs w:val="32"/>
    </w:rPr>
  </w:style>
  <w:style w:type="character" w:customStyle="1" w:styleId="Titolo3Carattere">
    <w:name w:val="Titolo 3 Carattere"/>
    <w:basedOn w:val="Carpredefinitoparagrafo"/>
    <w:link w:val="Titolo3"/>
    <w:uiPriority w:val="9"/>
    <w:semiHidden/>
    <w:rsid w:val="0008063F"/>
    <w:rPr>
      <w:rFonts w:eastAsiaTheme="majorEastAsia" w:cstheme="majorBidi"/>
      <w:color w:val="365F91" w:themeColor="accent1" w:themeShade="BF"/>
      <w:sz w:val="28"/>
      <w:szCs w:val="28"/>
    </w:rPr>
  </w:style>
  <w:style w:type="character" w:customStyle="1" w:styleId="Titolo4Carattere">
    <w:name w:val="Titolo 4 Carattere"/>
    <w:basedOn w:val="Carpredefinitoparagrafo"/>
    <w:link w:val="Titolo4"/>
    <w:uiPriority w:val="9"/>
    <w:semiHidden/>
    <w:rsid w:val="0008063F"/>
    <w:rPr>
      <w:rFonts w:eastAsiaTheme="majorEastAsia" w:cstheme="majorBidi"/>
      <w:i/>
      <w:iCs/>
      <w:color w:val="365F91" w:themeColor="accent1" w:themeShade="BF"/>
    </w:rPr>
  </w:style>
  <w:style w:type="character" w:customStyle="1" w:styleId="Titolo5Carattere">
    <w:name w:val="Titolo 5 Carattere"/>
    <w:basedOn w:val="Carpredefinitoparagrafo"/>
    <w:link w:val="Titolo5"/>
    <w:uiPriority w:val="9"/>
    <w:semiHidden/>
    <w:rsid w:val="0008063F"/>
    <w:rPr>
      <w:rFonts w:eastAsiaTheme="majorEastAsia" w:cstheme="majorBidi"/>
      <w:color w:val="365F91" w:themeColor="accent1" w:themeShade="BF"/>
    </w:rPr>
  </w:style>
  <w:style w:type="character" w:customStyle="1" w:styleId="Titolo6Carattere">
    <w:name w:val="Titolo 6 Carattere"/>
    <w:basedOn w:val="Carpredefinitoparagrafo"/>
    <w:link w:val="Titolo6"/>
    <w:uiPriority w:val="9"/>
    <w:semiHidden/>
    <w:rsid w:val="0008063F"/>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08063F"/>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08063F"/>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08063F"/>
    <w:rPr>
      <w:rFonts w:eastAsiaTheme="majorEastAsia" w:cstheme="majorBidi"/>
      <w:color w:val="272727" w:themeColor="text1" w:themeTint="D8"/>
    </w:rPr>
  </w:style>
  <w:style w:type="paragraph" w:styleId="Titolo">
    <w:name w:val="Title"/>
    <w:basedOn w:val="Normale"/>
    <w:next w:val="Normale"/>
    <w:link w:val="TitoloCarattere"/>
    <w:uiPriority w:val="10"/>
    <w:qFormat/>
    <w:rsid w:val="000806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08063F"/>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08063F"/>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08063F"/>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08063F"/>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08063F"/>
    <w:rPr>
      <w:i/>
      <w:iCs/>
      <w:color w:val="404040" w:themeColor="text1" w:themeTint="BF"/>
    </w:rPr>
  </w:style>
  <w:style w:type="paragraph" w:styleId="Paragrafoelenco">
    <w:name w:val="List Paragraph"/>
    <w:basedOn w:val="Normale"/>
    <w:uiPriority w:val="34"/>
    <w:qFormat/>
    <w:rsid w:val="0008063F"/>
    <w:pPr>
      <w:ind w:left="720"/>
      <w:contextualSpacing/>
    </w:pPr>
  </w:style>
  <w:style w:type="character" w:styleId="Enfasiintensa">
    <w:name w:val="Intense Emphasis"/>
    <w:basedOn w:val="Carpredefinitoparagrafo"/>
    <w:uiPriority w:val="21"/>
    <w:qFormat/>
    <w:rsid w:val="0008063F"/>
    <w:rPr>
      <w:i/>
      <w:iCs/>
      <w:color w:val="365F91" w:themeColor="accent1" w:themeShade="BF"/>
    </w:rPr>
  </w:style>
  <w:style w:type="paragraph" w:styleId="Citazioneintensa">
    <w:name w:val="Intense Quote"/>
    <w:basedOn w:val="Normale"/>
    <w:next w:val="Normale"/>
    <w:link w:val="CitazioneintensaCarattere"/>
    <w:uiPriority w:val="30"/>
    <w:qFormat/>
    <w:rsid w:val="0008063F"/>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CitazioneintensaCarattere">
    <w:name w:val="Citazione intensa Carattere"/>
    <w:basedOn w:val="Carpredefinitoparagrafo"/>
    <w:link w:val="Citazioneintensa"/>
    <w:uiPriority w:val="30"/>
    <w:rsid w:val="0008063F"/>
    <w:rPr>
      <w:i/>
      <w:iCs/>
      <w:color w:val="365F91" w:themeColor="accent1" w:themeShade="BF"/>
    </w:rPr>
  </w:style>
  <w:style w:type="character" w:styleId="Riferimentointenso">
    <w:name w:val="Intense Reference"/>
    <w:basedOn w:val="Carpredefinitoparagrafo"/>
    <w:uiPriority w:val="32"/>
    <w:qFormat/>
    <w:rsid w:val="0008063F"/>
    <w:rPr>
      <w:b/>
      <w:bCs/>
      <w:smallCaps/>
      <w:color w:val="365F91" w:themeColor="accent1" w:themeShade="BF"/>
      <w:spacing w:val="5"/>
    </w:rPr>
  </w:style>
  <w:style w:type="character" w:styleId="Collegamentoipertestuale">
    <w:name w:val="Hyperlink"/>
    <w:basedOn w:val="Carpredefinitoparagrafo"/>
    <w:uiPriority w:val="99"/>
    <w:unhideWhenUsed/>
    <w:rsid w:val="001A0D04"/>
    <w:rPr>
      <w:color w:val="0000FF" w:themeColor="hyperlink"/>
      <w:u w:val="single"/>
    </w:rPr>
  </w:style>
  <w:style w:type="character" w:styleId="Menzionenonrisolta">
    <w:name w:val="Unresolved Mention"/>
    <w:basedOn w:val="Carpredefinitoparagrafo"/>
    <w:uiPriority w:val="99"/>
    <w:semiHidden/>
    <w:unhideWhenUsed/>
    <w:rsid w:val="001A0D04"/>
    <w:rPr>
      <w:color w:val="605E5C"/>
      <w:shd w:val="clear" w:color="auto" w:fill="E1DFDD"/>
    </w:rPr>
  </w:style>
  <w:style w:type="character" w:styleId="Collegamentovisitato">
    <w:name w:val="FollowedHyperlink"/>
    <w:basedOn w:val="Carpredefinitoparagrafo"/>
    <w:uiPriority w:val="99"/>
    <w:semiHidden/>
    <w:unhideWhenUsed/>
    <w:rsid w:val="005C5BD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hyperlink" Target="https://www.mandrakewiki.org/index.php?title=Mandrake" TargetMode="External"/><Relationship Id="rId39" Type="http://schemas.openxmlformats.org/officeDocument/2006/relationships/hyperlink" Target="https://www.mandrakewiki.org/index.php?title=Umberto_Sammarini" TargetMode="External"/><Relationship Id="rId21" Type="http://schemas.openxmlformats.org/officeDocument/2006/relationships/image" Target="media/image17.png"/><Relationship Id="rId34" Type="http://schemas.openxmlformats.org/officeDocument/2006/relationships/hyperlink" Target="https://www.mandrakewiki.org/index.php?title=Mario_Pedrazzi" TargetMode="External"/><Relationship Id="rId42" Type="http://schemas.openxmlformats.org/officeDocument/2006/relationships/hyperlink" Target="https://www.mandrakewiki.org/index.php?title=Mario_Caria" TargetMode="External"/><Relationship Id="rId47" Type="http://schemas.openxmlformats.org/officeDocument/2006/relationships/theme" Target="theme/theme1.xml"/><Relationship Id="rId7" Type="http://schemas.openxmlformats.org/officeDocument/2006/relationships/image" Target="media/image3.png"/><Relationship Id="rId2" Type="http://schemas.openxmlformats.org/officeDocument/2006/relationships/styles" Target="styles.xml"/><Relationship Id="rId16" Type="http://schemas.openxmlformats.org/officeDocument/2006/relationships/image" Target="media/image12.png"/><Relationship Id="rId29" Type="http://schemas.openxmlformats.org/officeDocument/2006/relationships/hyperlink" Target="https://www.mandrakewiki.org/index.php?title=La_Freccia" TargetMode="Externa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24" Type="http://schemas.openxmlformats.org/officeDocument/2006/relationships/image" Target="media/image20.png"/><Relationship Id="rId32" Type="http://schemas.openxmlformats.org/officeDocument/2006/relationships/hyperlink" Target="https://www.mandrakewiki.org/index.php?title=Fred_Fredericks" TargetMode="External"/><Relationship Id="rId37" Type="http://schemas.openxmlformats.org/officeDocument/2006/relationships/hyperlink" Target="https://www.mandrakewiki.org/index.php?title=Angelo_Todaro" TargetMode="External"/><Relationship Id="rId40" Type="http://schemas.openxmlformats.org/officeDocument/2006/relationships/hyperlink" Target="https://www.mandrakewiki.org/index.php?title=Busta_Spada" TargetMode="External"/><Relationship Id="rId45" Type="http://schemas.openxmlformats.org/officeDocument/2006/relationships/hyperlink" Target="https://www.guidafumettoitaliano.com/guida/testate/testata/4330" TargetMode="External"/><Relationship Id="rId5" Type="http://schemas.openxmlformats.org/officeDocument/2006/relationships/image" Target="media/image1.png"/><Relationship Id="rId15" Type="http://schemas.openxmlformats.org/officeDocument/2006/relationships/image" Target="media/image11.png"/><Relationship Id="rId23" Type="http://schemas.openxmlformats.org/officeDocument/2006/relationships/image" Target="media/image19.png"/><Relationship Id="rId28" Type="http://schemas.openxmlformats.org/officeDocument/2006/relationships/hyperlink" Target="https://www.mandrakewiki.org/index.php?title=Fratelli_Spada" TargetMode="External"/><Relationship Id="rId36" Type="http://schemas.openxmlformats.org/officeDocument/2006/relationships/hyperlink" Target="https://www.mandrakewiki.org/index.php?title=Domenico_Mirabella" TargetMode="External"/><Relationship Id="rId10" Type="http://schemas.openxmlformats.org/officeDocument/2006/relationships/image" Target="media/image6.png"/><Relationship Id="rId19" Type="http://schemas.openxmlformats.org/officeDocument/2006/relationships/image" Target="media/image15.png"/><Relationship Id="rId31" Type="http://schemas.openxmlformats.org/officeDocument/2006/relationships/hyperlink" Target="https://www.mandrakewiki.org/index.php?title=Phil_Davis" TargetMode="External"/><Relationship Id="rId44" Type="http://schemas.openxmlformats.org/officeDocument/2006/relationships/hyperlink" Target="https://www.mandrakewiki.org/index.php?title=Super_Albo_%E2%80%93_Mandrake_(La_Freccia)"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 Id="rId22" Type="http://schemas.openxmlformats.org/officeDocument/2006/relationships/image" Target="media/image18.png"/><Relationship Id="rId27" Type="http://schemas.openxmlformats.org/officeDocument/2006/relationships/hyperlink" Target="https://www.mandrakewiki.org/index.php?title=Mandrake_publications_in_Italy" TargetMode="External"/><Relationship Id="rId30" Type="http://schemas.openxmlformats.org/officeDocument/2006/relationships/hyperlink" Target="https://www.mandrakewiki.org/index.php?title=Fratelli_Spada_stories" TargetMode="External"/><Relationship Id="rId35" Type="http://schemas.openxmlformats.org/officeDocument/2006/relationships/hyperlink" Target="https://www.mandrakewiki.org/index.php?title=Nicholas_Alascia" TargetMode="External"/><Relationship Id="rId43" Type="http://schemas.openxmlformats.org/officeDocument/2006/relationships/hyperlink" Target="https://www.mandrakewiki.org/index.php?title=Mandrake_-_Il_Vascello" TargetMode="External"/><Relationship Id="rId8" Type="http://schemas.openxmlformats.org/officeDocument/2006/relationships/image" Target="media/image4.png"/><Relationship Id="rId3" Type="http://schemas.openxmlformats.org/officeDocument/2006/relationships/settings" Target="settings.xml"/><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hyperlink" Target="https://www.incredibol.net/objects/mandrake_il_mago" TargetMode="External"/><Relationship Id="rId33" Type="http://schemas.openxmlformats.org/officeDocument/2006/relationships/hyperlink" Target="https://www.mandrakewiki.org/index.php?title=Mario_Caria" TargetMode="External"/><Relationship Id="rId38" Type="http://schemas.openxmlformats.org/officeDocument/2006/relationships/hyperlink" Target="https://www.mandrakewiki.org/index.php?title=Romano_Felmang" TargetMode="External"/><Relationship Id="rId46" Type="http://schemas.openxmlformats.org/officeDocument/2006/relationships/fontTable" Target="fontTable.xml"/><Relationship Id="rId20" Type="http://schemas.openxmlformats.org/officeDocument/2006/relationships/image" Target="media/image16.png"/><Relationship Id="rId41" Type="http://schemas.openxmlformats.org/officeDocument/2006/relationships/hyperlink" Target="https://www.mandrakewiki.org/index.php?title=Mandrake_-_Il_Vascello_nuova_serie_76"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379</TotalTime>
  <Pages>5</Pages>
  <Words>1843</Words>
  <Characters>10508</Characters>
  <Application>Microsoft Office Word</Application>
  <DocSecurity>0</DocSecurity>
  <Lines>87</Lines>
  <Paragraphs>24</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12327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Giulio e Rosa Palanga</dc:creator>
  <cp:keywords/>
  <dc:description/>
  <cp:lastModifiedBy>Giulio e Rosa Palanga</cp:lastModifiedBy>
  <cp:revision>4</cp:revision>
  <dcterms:created xsi:type="dcterms:W3CDTF">2026-08-28T10:51:00Z</dcterms:created>
  <dcterms:modified xsi:type="dcterms:W3CDTF">2026-08-28T19:11:00Z</dcterms:modified>
</cp:coreProperties>
</file>