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180B2" w14:textId="46074CCD" w:rsidR="00241405" w:rsidRPr="00D12606" w:rsidRDefault="00241405" w:rsidP="00241405">
      <w:pPr>
        <w:spacing w:after="0" w:line="240" w:lineRule="auto"/>
        <w:jc w:val="both"/>
        <w:rPr>
          <w:rFonts w:cstheme="minorHAnsi"/>
          <w:bCs/>
          <w:i/>
          <w:iCs/>
          <w:sz w:val="16"/>
          <w:szCs w:val="16"/>
        </w:rPr>
      </w:pPr>
      <w:bookmarkStart w:id="0" w:name="_Hlk210798871"/>
      <w:r>
        <w:rPr>
          <w:rFonts w:cstheme="minorHAnsi"/>
          <w:b/>
          <w:color w:val="C00000"/>
          <w:sz w:val="44"/>
          <w:szCs w:val="44"/>
        </w:rPr>
        <w:t>XY109</w:t>
      </w:r>
      <w:r>
        <w:rPr>
          <w:rFonts w:cstheme="minorHAnsi"/>
          <w:b/>
          <w:color w:val="C00000"/>
          <w:sz w:val="44"/>
          <w:szCs w:val="44"/>
        </w:rPr>
        <w:t>2</w:t>
      </w:r>
      <w:r>
        <w:rPr>
          <w:rFonts w:cstheme="minorHAnsi"/>
          <w:b/>
          <w:color w:val="C00000"/>
          <w:sz w:val="44"/>
          <w:szCs w:val="44"/>
        </w:rPr>
        <w:tab/>
      </w:r>
      <w:r>
        <w:rPr>
          <w:rFonts w:cstheme="minorHAnsi"/>
          <w:b/>
          <w:color w:val="C00000"/>
          <w:sz w:val="44"/>
          <w:szCs w:val="44"/>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r>
      <w:r w:rsidRPr="00D12606">
        <w:rPr>
          <w:rFonts w:cstheme="minorHAnsi"/>
          <w:bCs/>
          <w:i/>
          <w:iCs/>
          <w:sz w:val="16"/>
          <w:szCs w:val="16"/>
        </w:rPr>
        <w:tab/>
        <w:t xml:space="preserve">scheda creata il </w:t>
      </w:r>
      <w:r>
        <w:rPr>
          <w:rFonts w:cstheme="minorHAnsi"/>
          <w:bCs/>
          <w:i/>
          <w:iCs/>
          <w:sz w:val="16"/>
          <w:szCs w:val="16"/>
        </w:rPr>
        <w:t>1</w:t>
      </w:r>
      <w:r>
        <w:rPr>
          <w:rFonts w:cstheme="minorHAnsi"/>
          <w:bCs/>
          <w:i/>
          <w:iCs/>
          <w:sz w:val="16"/>
          <w:szCs w:val="16"/>
        </w:rPr>
        <w:t>8</w:t>
      </w:r>
      <w:r>
        <w:rPr>
          <w:rFonts w:cstheme="minorHAnsi"/>
          <w:bCs/>
          <w:i/>
          <w:iCs/>
          <w:sz w:val="16"/>
          <w:szCs w:val="16"/>
        </w:rPr>
        <w:t xml:space="preserve"> luglio</w:t>
      </w:r>
      <w:r w:rsidRPr="00D12606">
        <w:rPr>
          <w:rFonts w:cstheme="minorHAnsi"/>
          <w:bCs/>
          <w:i/>
          <w:iCs/>
          <w:sz w:val="16"/>
          <w:szCs w:val="16"/>
        </w:rPr>
        <w:t xml:space="preserve"> 2026</w:t>
      </w:r>
    </w:p>
    <w:bookmarkEnd w:id="0"/>
    <w:p w14:paraId="215323A7" w14:textId="77777777" w:rsidR="00241405" w:rsidRDefault="00241405" w:rsidP="00241405">
      <w:pPr>
        <w:spacing w:after="0" w:line="240" w:lineRule="auto"/>
        <w:jc w:val="both"/>
        <w:rPr>
          <w:rFonts w:cstheme="minorHAnsi"/>
          <w:b/>
          <w:color w:val="C00000"/>
          <w:sz w:val="44"/>
          <w:szCs w:val="44"/>
        </w:rPr>
      </w:pPr>
      <w:r w:rsidRPr="00D12606">
        <w:rPr>
          <w:rFonts w:cstheme="minorHAnsi"/>
          <w:b/>
          <w:color w:val="C00000"/>
          <w:sz w:val="44"/>
          <w:szCs w:val="44"/>
        </w:rPr>
        <w:t>Descrizione bibliografica</w:t>
      </w:r>
    </w:p>
    <w:p w14:paraId="20E79F9E" w14:textId="4F18A62D" w:rsidR="0031062F" w:rsidRPr="00241405" w:rsidRDefault="00241405" w:rsidP="00241405">
      <w:pPr>
        <w:spacing w:after="0" w:line="240" w:lineRule="auto"/>
        <w:jc w:val="both"/>
        <w:rPr>
          <w:sz w:val="32"/>
          <w:szCs w:val="32"/>
        </w:rPr>
      </w:pPr>
      <w:r w:rsidRPr="00241405">
        <w:rPr>
          <w:noProof/>
          <w:sz w:val="32"/>
          <w:szCs w:val="32"/>
        </w:rPr>
        <w:drawing>
          <wp:anchor distT="0" distB="0" distL="114300" distR="114300" simplePos="0" relativeHeight="251658240" behindDoc="0" locked="0" layoutInCell="1" allowOverlap="1" wp14:anchorId="6B5B8411" wp14:editId="51E29997">
            <wp:simplePos x="0" y="0"/>
            <wp:positionH relativeFrom="column">
              <wp:posOffset>0</wp:posOffset>
            </wp:positionH>
            <wp:positionV relativeFrom="paragraph">
              <wp:posOffset>3810</wp:posOffset>
            </wp:positionV>
            <wp:extent cx="2037600" cy="2880000"/>
            <wp:effectExtent l="0" t="0" r="1270" b="0"/>
            <wp:wrapSquare wrapText="bothSides"/>
            <wp:docPr id="914143991" name="Immagine 2" descr="Il marengo, Catalogazione e quotazione dei marenghi e delle monete in oro «tipo mare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Il marengo, Catalogazione e quotazione dei marenghi e delle monete in oro «tipo maren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76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1405">
        <w:rPr>
          <w:sz w:val="32"/>
          <w:szCs w:val="32"/>
        </w:rPr>
        <w:t xml:space="preserve">Il </w:t>
      </w:r>
      <w:r w:rsidRPr="00241405">
        <w:rPr>
          <w:sz w:val="32"/>
          <w:szCs w:val="32"/>
        </w:rPr>
        <w:t>*</w:t>
      </w:r>
      <w:proofErr w:type="gramStart"/>
      <w:r w:rsidRPr="00241405">
        <w:rPr>
          <w:b/>
          <w:bCs/>
          <w:sz w:val="32"/>
          <w:szCs w:val="32"/>
        </w:rPr>
        <w:t>marengo</w:t>
      </w:r>
      <w:r w:rsidRPr="00241405">
        <w:rPr>
          <w:sz w:val="32"/>
          <w:szCs w:val="32"/>
        </w:rPr>
        <w:t xml:space="preserve"> :</w:t>
      </w:r>
      <w:proofErr w:type="gramEnd"/>
      <w:r w:rsidRPr="00241405">
        <w:rPr>
          <w:sz w:val="32"/>
          <w:szCs w:val="32"/>
        </w:rPr>
        <w:t xml:space="preserve"> </w:t>
      </w:r>
      <w:r w:rsidRPr="00241405">
        <w:rPr>
          <w:sz w:val="32"/>
          <w:szCs w:val="32"/>
        </w:rPr>
        <w:t>c</w:t>
      </w:r>
      <w:r w:rsidRPr="00241405">
        <w:rPr>
          <w:sz w:val="32"/>
          <w:szCs w:val="32"/>
        </w:rPr>
        <w:t>atalogazione e quotazione dei marenghi e delle monete in oro "tipo marengo". - 1 (</w:t>
      </w:r>
      <w:proofErr w:type="gramStart"/>
      <w:r w:rsidRPr="00241405">
        <w:rPr>
          <w:sz w:val="32"/>
          <w:szCs w:val="32"/>
        </w:rPr>
        <w:t>2026)-</w:t>
      </w:r>
      <w:proofErr w:type="gramEnd"/>
      <w:r w:rsidRPr="00241405">
        <w:rPr>
          <w:sz w:val="32"/>
          <w:szCs w:val="32"/>
        </w:rPr>
        <w:t xml:space="preserve">. - </w:t>
      </w:r>
      <w:proofErr w:type="gramStart"/>
      <w:r w:rsidRPr="00241405">
        <w:rPr>
          <w:sz w:val="32"/>
          <w:szCs w:val="32"/>
        </w:rPr>
        <w:t>Assago :</w:t>
      </w:r>
      <w:proofErr w:type="gramEnd"/>
      <w:r w:rsidRPr="00241405">
        <w:rPr>
          <w:sz w:val="32"/>
          <w:szCs w:val="32"/>
        </w:rPr>
        <w:t xml:space="preserve"> CIF, 2026-</w:t>
      </w:r>
      <w:r w:rsidRPr="00241405">
        <w:rPr>
          <w:sz w:val="32"/>
          <w:szCs w:val="32"/>
        </w:rPr>
        <w:t xml:space="preserve">  </w:t>
      </w:r>
      <w:proofErr w:type="gramStart"/>
      <w:r w:rsidRPr="00241405">
        <w:rPr>
          <w:sz w:val="32"/>
          <w:szCs w:val="32"/>
        </w:rPr>
        <w:t xml:space="preserve">  </w:t>
      </w:r>
      <w:r w:rsidRPr="00241405">
        <w:rPr>
          <w:sz w:val="32"/>
          <w:szCs w:val="32"/>
        </w:rPr>
        <w:t>.</w:t>
      </w:r>
      <w:proofErr w:type="gramEnd"/>
      <w:r w:rsidRPr="00241405">
        <w:rPr>
          <w:sz w:val="32"/>
          <w:szCs w:val="32"/>
        </w:rPr>
        <w:t xml:space="preserve"> - </w:t>
      </w:r>
      <w:proofErr w:type="gramStart"/>
      <w:r w:rsidRPr="00241405">
        <w:rPr>
          <w:sz w:val="32"/>
          <w:szCs w:val="32"/>
        </w:rPr>
        <w:t>volumi :</w:t>
      </w:r>
      <w:proofErr w:type="gramEnd"/>
      <w:r w:rsidRPr="00241405">
        <w:rPr>
          <w:sz w:val="32"/>
          <w:szCs w:val="32"/>
        </w:rPr>
        <w:t xml:space="preserve"> </w:t>
      </w:r>
      <w:proofErr w:type="gramStart"/>
      <w:r w:rsidRPr="00241405">
        <w:rPr>
          <w:sz w:val="32"/>
          <w:szCs w:val="32"/>
        </w:rPr>
        <w:t>ill. ;</w:t>
      </w:r>
      <w:proofErr w:type="gramEnd"/>
      <w:r w:rsidRPr="00241405">
        <w:rPr>
          <w:sz w:val="32"/>
          <w:szCs w:val="32"/>
        </w:rPr>
        <w:t xml:space="preserve"> 24 cm. </w:t>
      </w:r>
      <w:r w:rsidRPr="00241405">
        <w:rPr>
          <w:sz w:val="32"/>
          <w:szCs w:val="32"/>
        </w:rPr>
        <w:t>((</w:t>
      </w:r>
      <w:r w:rsidRPr="00241405">
        <w:rPr>
          <w:sz w:val="32"/>
          <w:szCs w:val="32"/>
        </w:rPr>
        <w:t>Periodicità non dichiarata. - In copertina prima del titolo: Unificato.</w:t>
      </w:r>
      <w:r w:rsidRPr="00241405">
        <w:rPr>
          <w:sz w:val="32"/>
          <w:szCs w:val="32"/>
        </w:rPr>
        <w:t xml:space="preserve"> - </w:t>
      </w:r>
      <w:r w:rsidRPr="00241405">
        <w:rPr>
          <w:sz w:val="32"/>
          <w:szCs w:val="32"/>
        </w:rPr>
        <w:t>CFI1179193</w:t>
      </w:r>
    </w:p>
    <w:p w14:paraId="6C975897" w14:textId="02BCB471" w:rsidR="00241405" w:rsidRPr="00241405" w:rsidRDefault="00241405" w:rsidP="00241405">
      <w:pPr>
        <w:spacing w:after="0" w:line="240" w:lineRule="auto"/>
        <w:jc w:val="both"/>
        <w:rPr>
          <w:sz w:val="32"/>
          <w:szCs w:val="32"/>
        </w:rPr>
      </w:pPr>
      <w:r w:rsidRPr="00241405">
        <w:rPr>
          <w:sz w:val="32"/>
          <w:szCs w:val="32"/>
        </w:rPr>
        <w:t>Variante del titolo: *</w:t>
      </w:r>
      <w:r w:rsidRPr="00241405">
        <w:rPr>
          <w:sz w:val="32"/>
          <w:szCs w:val="32"/>
        </w:rPr>
        <w:t>Unificato. Il marengo</w:t>
      </w:r>
    </w:p>
    <w:p w14:paraId="3A6EED62" w14:textId="76AE832C" w:rsidR="00241405" w:rsidRPr="00241405" w:rsidRDefault="00241405" w:rsidP="00241405">
      <w:pPr>
        <w:spacing w:after="0" w:line="240" w:lineRule="auto"/>
        <w:jc w:val="both"/>
        <w:rPr>
          <w:sz w:val="32"/>
          <w:szCs w:val="32"/>
        </w:rPr>
      </w:pPr>
      <w:r w:rsidRPr="00241405">
        <w:rPr>
          <w:sz w:val="32"/>
          <w:szCs w:val="32"/>
        </w:rPr>
        <w:t xml:space="preserve">Soggetto: </w:t>
      </w:r>
      <w:r w:rsidRPr="00241405">
        <w:rPr>
          <w:sz w:val="32"/>
          <w:szCs w:val="32"/>
        </w:rPr>
        <w:t xml:space="preserve">Monete d'oro </w:t>
      </w:r>
      <w:r w:rsidRPr="00241405">
        <w:rPr>
          <w:sz w:val="32"/>
          <w:szCs w:val="32"/>
        </w:rPr>
        <w:t>–</w:t>
      </w:r>
      <w:r w:rsidRPr="00241405">
        <w:rPr>
          <w:sz w:val="32"/>
          <w:szCs w:val="32"/>
        </w:rPr>
        <w:t xml:space="preserve"> </w:t>
      </w:r>
      <w:r w:rsidRPr="00241405">
        <w:rPr>
          <w:sz w:val="32"/>
          <w:szCs w:val="32"/>
        </w:rPr>
        <w:t xml:space="preserve">Sec. 19.-21. – </w:t>
      </w:r>
      <w:r w:rsidRPr="00241405">
        <w:rPr>
          <w:sz w:val="32"/>
          <w:szCs w:val="32"/>
        </w:rPr>
        <w:t>Cataloghi</w:t>
      </w:r>
    </w:p>
    <w:p w14:paraId="1C919E7D" w14:textId="77777777" w:rsidR="00241405" w:rsidRDefault="00241405" w:rsidP="00241405">
      <w:pPr>
        <w:spacing w:after="0" w:line="240" w:lineRule="auto"/>
        <w:jc w:val="both"/>
      </w:pPr>
    </w:p>
    <w:p w14:paraId="1528CE0C" w14:textId="0675A94F" w:rsidR="00241405" w:rsidRPr="00241405" w:rsidRDefault="00241405" w:rsidP="00241405">
      <w:pPr>
        <w:spacing w:after="0" w:line="240" w:lineRule="auto"/>
        <w:jc w:val="both"/>
        <w:rPr>
          <w:b/>
          <w:bCs/>
          <w:color w:val="C00000"/>
          <w:sz w:val="40"/>
          <w:szCs w:val="40"/>
        </w:rPr>
      </w:pPr>
      <w:r w:rsidRPr="00241405">
        <w:rPr>
          <w:b/>
          <w:bCs/>
          <w:color w:val="C00000"/>
          <w:sz w:val="40"/>
          <w:szCs w:val="40"/>
        </w:rPr>
        <w:t>Informazioni storico-bibliografiche</w:t>
      </w:r>
    </w:p>
    <w:p w14:paraId="21FA58B7" w14:textId="255465E7" w:rsidR="00241405" w:rsidRPr="00241405" w:rsidRDefault="00241405" w:rsidP="00241405">
      <w:pPr>
        <w:spacing w:after="0" w:line="240" w:lineRule="auto"/>
        <w:jc w:val="both"/>
        <w:rPr>
          <w:b/>
          <w:bCs/>
        </w:rPr>
      </w:pPr>
      <w:r w:rsidRPr="00241405">
        <w:rPr>
          <w:b/>
          <w:bCs/>
        </w:rPr>
        <w:t>Il Marengo (I Edizione 2026)</w:t>
      </w:r>
      <w:r>
        <w:rPr>
          <w:b/>
          <w:bCs/>
        </w:rPr>
        <w:t xml:space="preserve"> </w:t>
      </w:r>
      <w:r w:rsidRPr="00241405">
        <w:t>45,00€</w:t>
      </w:r>
    </w:p>
    <w:p w14:paraId="1C2A3721" w14:textId="24A0D65D" w:rsidR="00241405" w:rsidRDefault="00241405" w:rsidP="00241405">
      <w:pPr>
        <w:spacing w:after="0" w:line="240" w:lineRule="auto"/>
        <w:jc w:val="both"/>
      </w:pPr>
      <w:r w:rsidRPr="00241405">
        <w:t xml:space="preserve">La prima edizione de </w:t>
      </w:r>
      <w:r w:rsidRPr="00241405">
        <w:rPr>
          <w:b/>
          <w:bCs/>
        </w:rPr>
        <w:t>Il Marengo</w:t>
      </w:r>
      <w:r w:rsidRPr="00241405">
        <w:t xml:space="preserve"> contiene la catalogazione e quotazione di </w:t>
      </w:r>
      <w:r w:rsidRPr="00241405">
        <w:rPr>
          <w:b/>
          <w:bCs/>
        </w:rPr>
        <w:t xml:space="preserve">tutti i MARENGHI e le monete “tipo Marengo” coniati dal 1800 ad oggi (oltre 900 monete, €uro comprese), </w:t>
      </w:r>
      <w:r w:rsidRPr="00241405">
        <w:t xml:space="preserve">da </w:t>
      </w:r>
      <w:r w:rsidRPr="00241405">
        <w:rPr>
          <w:b/>
          <w:bCs/>
          <w:i/>
          <w:iCs/>
        </w:rPr>
        <w:t xml:space="preserve">26 paesi del mondo: </w:t>
      </w:r>
      <w:r w:rsidRPr="00241405">
        <w:rPr>
          <w:i/>
          <w:iCs/>
        </w:rPr>
        <w:t xml:space="preserve">Albania, Austria, Belgio, Bulgaria, Congo Dem. Rep., Finlandia, </w:t>
      </w:r>
      <w:proofErr w:type="gramStart"/>
      <w:r w:rsidRPr="00241405">
        <w:rPr>
          <w:i/>
          <w:iCs/>
        </w:rPr>
        <w:t>Francia ,</w:t>
      </w:r>
      <w:proofErr w:type="gramEnd"/>
      <w:r w:rsidRPr="00241405">
        <w:rPr>
          <w:i/>
          <w:iCs/>
        </w:rPr>
        <w:t xml:space="preserve"> Germania, Grecia, Italia, Jugoslavia, Liechtenstein, Lussemburgo, Marocco, Monaco, Polonia, Romania, Russia, San Marino, Serbia, Spagna, Svizzera, Tunisia, Ungheria, Venezuela.</w:t>
      </w:r>
      <w:r>
        <w:rPr>
          <w:i/>
          <w:iCs/>
        </w:rPr>
        <w:t xml:space="preserve"> </w:t>
      </w:r>
      <w:r w:rsidRPr="00241405">
        <w:t>Le quotazioni delle monete adeguate al valore attuale dell’oro, radicalmente cambiato rispetto agli ultimi anni.</w:t>
      </w:r>
    </w:p>
    <w:p w14:paraId="1AD0232D" w14:textId="77777777" w:rsidR="00241405" w:rsidRPr="00241405" w:rsidRDefault="00241405" w:rsidP="00241405">
      <w:pPr>
        <w:spacing w:after="0" w:line="240" w:lineRule="auto"/>
        <w:jc w:val="both"/>
        <w:rPr>
          <w:b/>
          <w:bCs/>
        </w:rPr>
      </w:pPr>
      <w:r w:rsidRPr="00241405">
        <w:rPr>
          <w:b/>
          <w:bCs/>
        </w:rPr>
        <w:t>Il Marengo d’ORO – Prima edizione 2026</w:t>
      </w:r>
    </w:p>
    <w:p w14:paraId="3DE2387C" w14:textId="77777777" w:rsidR="00241405" w:rsidRPr="00241405" w:rsidRDefault="00241405" w:rsidP="00241405">
      <w:pPr>
        <w:spacing w:after="0" w:line="240" w:lineRule="auto"/>
        <w:jc w:val="both"/>
      </w:pPr>
      <w:r w:rsidRPr="00241405">
        <w:t xml:space="preserve">Catalogazione e quotazione in italiano dei </w:t>
      </w:r>
      <w:r w:rsidRPr="00241405">
        <w:rPr>
          <w:b/>
          <w:bCs/>
        </w:rPr>
        <w:t>marenghi</w:t>
      </w:r>
      <w:r w:rsidRPr="00241405">
        <w:t xml:space="preserve"> e delle </w:t>
      </w:r>
      <w:r w:rsidRPr="00241405">
        <w:rPr>
          <w:b/>
          <w:bCs/>
        </w:rPr>
        <w:t>monete in oro “tipo marengo” da tutto il mondo.</w:t>
      </w:r>
    </w:p>
    <w:p w14:paraId="2A9DBD4C" w14:textId="77777777" w:rsidR="00241405" w:rsidRPr="00241405" w:rsidRDefault="00241405" w:rsidP="00241405">
      <w:pPr>
        <w:spacing w:after="0" w:line="240" w:lineRule="auto"/>
        <w:jc w:val="both"/>
      </w:pPr>
      <w:r w:rsidRPr="00241405">
        <w:t xml:space="preserve">Il catalogo classifica e quota in un unico volume tutti i </w:t>
      </w:r>
      <w:r w:rsidRPr="00241405">
        <w:rPr>
          <w:b/>
          <w:bCs/>
        </w:rPr>
        <w:t>Marenghi</w:t>
      </w:r>
      <w:r w:rsidRPr="00241405">
        <w:t xml:space="preserve"> e le </w:t>
      </w:r>
      <w:r w:rsidRPr="00241405">
        <w:rPr>
          <w:b/>
          <w:bCs/>
        </w:rPr>
        <w:t>monete “tipo Marengo”</w:t>
      </w:r>
      <w:r w:rsidRPr="00241405">
        <w:t xml:space="preserve">, coniati </w:t>
      </w:r>
      <w:r w:rsidRPr="00241405">
        <w:rPr>
          <w:b/>
          <w:bCs/>
        </w:rPr>
        <w:t xml:space="preserve">dal 1800 ad oggi (oltre 900 monete, €uro comprese), da 26 paesi del mondo: Albania, Austria, Belgio, Bulgaria, Congo Dem. Rep., Finlandia, </w:t>
      </w:r>
      <w:proofErr w:type="gramStart"/>
      <w:r w:rsidRPr="00241405">
        <w:rPr>
          <w:b/>
          <w:bCs/>
        </w:rPr>
        <w:t>Francia ,</w:t>
      </w:r>
      <w:proofErr w:type="gramEnd"/>
      <w:r w:rsidRPr="00241405">
        <w:rPr>
          <w:b/>
          <w:bCs/>
        </w:rPr>
        <w:t xml:space="preserve"> Germania, Grecia, Italia, Jugoslavia, Liechtenstein, Lussemburgo, Marocco, Monaco, Polonia, Romania, Russia, San Marino, Serbia, Spagna, Svizzera, Tunisia, Ungheria, Venezuela. </w:t>
      </w:r>
      <w:r w:rsidRPr="00241405">
        <w:t xml:space="preserve">Questa prima edizione contiene le quotazioni delle monete adeguate al valore attuale dell’oro, radicalmente cambiato rispetto agli ultimi anni. Le immagini sono accompagnate da specifici testi descrittivi. Una catalogazione indispensabile per il collezionista, grazie al </w:t>
      </w:r>
      <w:r w:rsidRPr="00241405">
        <w:rPr>
          <w:b/>
          <w:bCs/>
        </w:rPr>
        <w:t>glossario numismatico</w:t>
      </w:r>
      <w:r w:rsidRPr="00241405">
        <w:t xml:space="preserve"> e ai capitoli dedicati ai </w:t>
      </w:r>
      <w:r w:rsidRPr="00241405">
        <w:rPr>
          <w:b/>
          <w:bCs/>
        </w:rPr>
        <w:t>segni e simboli di zecca, alla storia e ai falsi.</w:t>
      </w:r>
    </w:p>
    <w:p w14:paraId="0073D4B2" w14:textId="77777777" w:rsidR="00241405" w:rsidRPr="00241405" w:rsidRDefault="00241405" w:rsidP="00241405">
      <w:pPr>
        <w:spacing w:after="0" w:line="240" w:lineRule="auto"/>
        <w:jc w:val="both"/>
      </w:pPr>
      <w:r w:rsidRPr="00241405">
        <w:t>Il capitolo dell’</w:t>
      </w:r>
      <w:r w:rsidRPr="00241405">
        <w:rPr>
          <w:b/>
          <w:bCs/>
        </w:rPr>
        <w:t>ITALIA</w:t>
      </w:r>
      <w:r w:rsidRPr="00241405">
        <w:t> </w:t>
      </w:r>
      <w:r w:rsidRPr="00241405">
        <w:rPr>
          <w:b/>
          <w:bCs/>
        </w:rPr>
        <w:t xml:space="preserve">(Antichi Stati, Regno d’Italia, dal 2003: Repubblica Italiana) </w:t>
      </w:r>
      <w:r w:rsidRPr="00241405">
        <w:t>comprende i</w:t>
      </w:r>
      <w:r w:rsidRPr="00241405">
        <w:rPr>
          <w:b/>
          <w:bCs/>
        </w:rPr>
        <w:t xml:space="preserve"> marenghi da 20 Lire </w:t>
      </w:r>
      <w:r w:rsidRPr="00241405">
        <w:t xml:space="preserve">con seguenti </w:t>
      </w:r>
      <w:r w:rsidRPr="00241405">
        <w:rPr>
          <w:b/>
          <w:bCs/>
        </w:rPr>
        <w:t xml:space="preserve">regnanti/regni: </w:t>
      </w:r>
      <w:r w:rsidRPr="00241405">
        <w:rPr>
          <w:b/>
          <w:bCs/>
          <w:i/>
          <w:iCs/>
        </w:rPr>
        <w:t>Napoleone I (1806/14), Governi Provvisori di Lombardia e Venezia, Maria Luigia d’Austria (1815/32), Pio IX (1866/70),  Gioachino Napoleone (1813/28), Vittorio Emanuele I (1816/21), Carlo Felice (1821/31), Carlo Alberto (1831/41), Vittorio Emanuele II (1850/61), Regno d’Italia: Vittorio Emanuele II (1861/78), Umberto I (1879/97) e Vittorio Emanuele III (1902/27).</w:t>
      </w:r>
    </w:p>
    <w:p w14:paraId="1D69F0FD" w14:textId="42554078" w:rsidR="00241405" w:rsidRDefault="00241405" w:rsidP="00241405">
      <w:pPr>
        <w:spacing w:after="0" w:line="240" w:lineRule="auto"/>
        <w:jc w:val="both"/>
      </w:pPr>
      <w:r w:rsidRPr="00241405">
        <w:t>Per la </w:t>
      </w:r>
      <w:r w:rsidRPr="00241405">
        <w:rPr>
          <w:b/>
          <w:bCs/>
        </w:rPr>
        <w:t>FRANCIA</w:t>
      </w:r>
      <w:r w:rsidRPr="00241405">
        <w:t xml:space="preserve"> sono stati inseriti i regnanti/ imperi </w:t>
      </w:r>
      <w:r w:rsidRPr="00241405">
        <w:rPr>
          <w:b/>
          <w:bCs/>
          <w:i/>
          <w:iCs/>
        </w:rPr>
        <w:t xml:space="preserve">da Napoleone I alla Quinta Repubblica: Napoleone I (1799/1804) e suo primo Impero (1804/14), Luigi XVIII (1814/15-1816/24), Carlo X (1824/30), Luigi Filippo I </w:t>
      </w:r>
      <w:proofErr w:type="gramStart"/>
      <w:r w:rsidRPr="00241405">
        <w:rPr>
          <w:b/>
          <w:bCs/>
          <w:i/>
          <w:iCs/>
        </w:rPr>
        <w:t>( 1830</w:t>
      </w:r>
      <w:proofErr w:type="gramEnd"/>
      <w:r w:rsidRPr="00241405">
        <w:rPr>
          <w:b/>
          <w:bCs/>
          <w:i/>
          <w:iCs/>
        </w:rPr>
        <w:t xml:space="preserve">/1848), Seconda Repubblica (1848/52), Secondo Impero (1852/70), Terza Repubblica (1871-1940) e Quinta Repubblica (1958 -oggi); </w:t>
      </w:r>
      <w:r w:rsidRPr="00241405">
        <w:t>la</w:t>
      </w:r>
      <w:r w:rsidRPr="00241405">
        <w:rPr>
          <w:b/>
          <w:bCs/>
        </w:rPr>
        <w:t xml:space="preserve"> Romania</w:t>
      </w:r>
      <w:r w:rsidRPr="00241405">
        <w:t xml:space="preserve"> continua tuttora la</w:t>
      </w:r>
      <w:r w:rsidRPr="00241405">
        <w:rPr>
          <w:b/>
          <w:bCs/>
        </w:rPr>
        <w:t xml:space="preserve"> coniazione del marengo da 100 Lei. </w:t>
      </w:r>
      <w:proofErr w:type="gramStart"/>
      <w:r w:rsidRPr="00241405">
        <w:t>Inoltre</w:t>
      </w:r>
      <w:proofErr w:type="gramEnd"/>
      <w:r w:rsidRPr="00241405">
        <w:t xml:space="preserve"> sono presenti anche le</w:t>
      </w:r>
      <w:r w:rsidRPr="00241405">
        <w:rPr>
          <w:b/>
          <w:bCs/>
        </w:rPr>
        <w:t xml:space="preserve"> monete commemorative di “tipo marengo” in €uro di Monaco, San Marino e Italia.</w:t>
      </w:r>
      <w:r>
        <w:rPr>
          <w:b/>
          <w:bCs/>
        </w:rPr>
        <w:t xml:space="preserve"> </w:t>
      </w:r>
      <w:hyperlink r:id="rId5" w:history="1">
        <w:r w:rsidRPr="00CD1E58">
          <w:rPr>
            <w:rStyle w:val="Collegamentoipertestuale"/>
          </w:rPr>
          <w:t>https://www.unificato.it/il-marengo-i-edizione-2026/</w:t>
        </w:r>
      </w:hyperlink>
    </w:p>
    <w:sectPr w:rsidR="0024140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25784"/>
    <w:rsid w:val="00241405"/>
    <w:rsid w:val="0031062F"/>
    <w:rsid w:val="003605E3"/>
    <w:rsid w:val="00375F4B"/>
    <w:rsid w:val="003811E4"/>
    <w:rsid w:val="00653982"/>
    <w:rsid w:val="00C71CAA"/>
    <w:rsid w:val="00D544E6"/>
    <w:rsid w:val="00E25784"/>
    <w:rsid w:val="00E84EF4"/>
    <w:rsid w:val="00EA4F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E406"/>
  <w15:chartTrackingRefBased/>
  <w15:docId w15:val="{3ECDECA6-9B4C-4A09-BC0D-B077BB48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2578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2578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2578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2578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2578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257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257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257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257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578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2578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2578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2578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2578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257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57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57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57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5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257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578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257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578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25784"/>
    <w:rPr>
      <w:i/>
      <w:iCs/>
      <w:color w:val="404040" w:themeColor="text1" w:themeTint="BF"/>
    </w:rPr>
  </w:style>
  <w:style w:type="paragraph" w:styleId="Paragrafoelenco">
    <w:name w:val="List Paragraph"/>
    <w:basedOn w:val="Normale"/>
    <w:uiPriority w:val="34"/>
    <w:qFormat/>
    <w:rsid w:val="00E25784"/>
    <w:pPr>
      <w:ind w:left="720"/>
      <w:contextualSpacing/>
    </w:pPr>
  </w:style>
  <w:style w:type="character" w:styleId="Enfasiintensa">
    <w:name w:val="Intense Emphasis"/>
    <w:basedOn w:val="Carpredefinitoparagrafo"/>
    <w:uiPriority w:val="21"/>
    <w:qFormat/>
    <w:rsid w:val="00E25784"/>
    <w:rPr>
      <w:i/>
      <w:iCs/>
      <w:color w:val="365F91" w:themeColor="accent1" w:themeShade="BF"/>
    </w:rPr>
  </w:style>
  <w:style w:type="paragraph" w:styleId="Citazioneintensa">
    <w:name w:val="Intense Quote"/>
    <w:basedOn w:val="Normale"/>
    <w:next w:val="Normale"/>
    <w:link w:val="CitazioneintensaCarattere"/>
    <w:uiPriority w:val="30"/>
    <w:qFormat/>
    <w:rsid w:val="00E2578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25784"/>
    <w:rPr>
      <w:i/>
      <w:iCs/>
      <w:color w:val="365F91" w:themeColor="accent1" w:themeShade="BF"/>
    </w:rPr>
  </w:style>
  <w:style w:type="character" w:styleId="Riferimentointenso">
    <w:name w:val="Intense Reference"/>
    <w:basedOn w:val="Carpredefinitoparagrafo"/>
    <w:uiPriority w:val="32"/>
    <w:qFormat/>
    <w:rsid w:val="00E25784"/>
    <w:rPr>
      <w:b/>
      <w:bCs/>
      <w:smallCaps/>
      <w:color w:val="365F91" w:themeColor="accent1" w:themeShade="BF"/>
      <w:spacing w:val="5"/>
    </w:rPr>
  </w:style>
  <w:style w:type="character" w:styleId="Collegamentoipertestuale">
    <w:name w:val="Hyperlink"/>
    <w:basedOn w:val="Carpredefinitoparagrafo"/>
    <w:uiPriority w:val="99"/>
    <w:unhideWhenUsed/>
    <w:rsid w:val="00241405"/>
    <w:rPr>
      <w:color w:val="0000FF" w:themeColor="hyperlink"/>
      <w:u w:val="single"/>
    </w:rPr>
  </w:style>
  <w:style w:type="character" w:styleId="Menzionenonrisolta">
    <w:name w:val="Unresolved Mention"/>
    <w:basedOn w:val="Carpredefinitoparagrafo"/>
    <w:uiPriority w:val="99"/>
    <w:semiHidden/>
    <w:unhideWhenUsed/>
    <w:rsid w:val="00241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nificato.it/il-marengo-i-edizione-2026/"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470</Words>
  <Characters>2680</Characters>
  <Application>Microsoft Office Word</Application>
  <DocSecurity>0</DocSecurity>
  <Lines>22</Lines>
  <Paragraphs>6</Paragraphs>
  <ScaleCrop>false</ScaleCrop>
  <Company>HP</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2026-07-18T05:25:00Z</dcterms:created>
  <dcterms:modified xsi:type="dcterms:W3CDTF">2026-07-18T05:35:00Z</dcterms:modified>
</cp:coreProperties>
</file>