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27D38" w14:textId="1913174E" w:rsidR="00B10EAD" w:rsidRPr="00C07693" w:rsidRDefault="00B10EAD" w:rsidP="00B10EAD">
      <w:pPr>
        <w:spacing w:after="0" w:line="240" w:lineRule="auto"/>
        <w:jc w:val="both"/>
        <w:rPr>
          <w:rFonts w:cstheme="minorHAnsi"/>
          <w:i/>
          <w:sz w:val="16"/>
          <w:szCs w:val="16"/>
        </w:rPr>
      </w:pPr>
      <w:r>
        <w:rPr>
          <w:rFonts w:cstheme="minorHAnsi"/>
          <w:b/>
          <w:color w:val="C00000"/>
          <w:sz w:val="44"/>
          <w:szCs w:val="44"/>
        </w:rPr>
        <w:t>XY1109</w:t>
      </w:r>
      <w:r>
        <w:rPr>
          <w:rFonts w:cstheme="minorHAnsi"/>
          <w:b/>
          <w:color w:val="C00000"/>
          <w:sz w:val="44"/>
          <w:szCs w:val="44"/>
        </w:rPr>
        <w:tab/>
      </w:r>
      <w:r w:rsidRPr="00C07693">
        <w:rPr>
          <w:rFonts w:cstheme="minorHAnsi"/>
          <w:b/>
          <w:sz w:val="16"/>
          <w:szCs w:val="16"/>
        </w:rPr>
        <w:tab/>
      </w:r>
      <w:r w:rsidRPr="00C07693">
        <w:rPr>
          <w:rFonts w:cstheme="minorHAnsi"/>
          <w:b/>
          <w:sz w:val="16"/>
          <w:szCs w:val="16"/>
        </w:rPr>
        <w:tab/>
      </w:r>
      <w:r w:rsidRPr="00C07693">
        <w:rPr>
          <w:rFonts w:cstheme="minorHAnsi"/>
          <w:b/>
          <w:sz w:val="16"/>
          <w:szCs w:val="16"/>
        </w:rPr>
        <w:tab/>
      </w:r>
      <w:r w:rsidRPr="00C07693">
        <w:rPr>
          <w:rFonts w:cstheme="minorHAnsi"/>
          <w:b/>
          <w:sz w:val="16"/>
          <w:szCs w:val="16"/>
        </w:rPr>
        <w:tab/>
      </w:r>
      <w:r w:rsidRPr="00C07693">
        <w:rPr>
          <w:rFonts w:cstheme="minorHAnsi"/>
          <w:b/>
          <w:sz w:val="16"/>
          <w:szCs w:val="16"/>
        </w:rPr>
        <w:tab/>
      </w:r>
      <w:r w:rsidRPr="00C07693">
        <w:rPr>
          <w:rFonts w:cstheme="minorHAnsi"/>
          <w:b/>
          <w:sz w:val="16"/>
          <w:szCs w:val="16"/>
        </w:rPr>
        <w:tab/>
      </w:r>
      <w:r w:rsidRPr="00C07693">
        <w:rPr>
          <w:rFonts w:cstheme="minorHAnsi"/>
          <w:b/>
          <w:sz w:val="16"/>
          <w:szCs w:val="16"/>
        </w:rPr>
        <w:tab/>
      </w:r>
      <w:r w:rsidRPr="00C07693">
        <w:rPr>
          <w:rFonts w:cstheme="minorHAnsi"/>
          <w:b/>
          <w:sz w:val="16"/>
          <w:szCs w:val="16"/>
        </w:rPr>
        <w:tab/>
      </w:r>
      <w:r w:rsidRPr="00C07693">
        <w:rPr>
          <w:rFonts w:cstheme="minorHAnsi"/>
          <w:i/>
          <w:sz w:val="16"/>
          <w:szCs w:val="16"/>
        </w:rPr>
        <w:t>Scheda creata il 27 agosto 2026</w:t>
      </w:r>
    </w:p>
    <w:p w14:paraId="3C9A8025" w14:textId="77777777" w:rsidR="00B10EAD" w:rsidRPr="00C07693" w:rsidRDefault="00B10EAD" w:rsidP="00B10EAD">
      <w:pPr>
        <w:spacing w:after="0" w:line="240" w:lineRule="auto"/>
        <w:jc w:val="both"/>
        <w:rPr>
          <w:rFonts w:cstheme="minorHAnsi"/>
          <w:b/>
          <w:color w:val="C00000"/>
          <w:sz w:val="44"/>
          <w:szCs w:val="44"/>
        </w:rPr>
      </w:pPr>
      <w:r w:rsidRPr="00C07693">
        <w:rPr>
          <w:rFonts w:cstheme="minorHAnsi"/>
          <w:b/>
          <w:color w:val="C00000"/>
          <w:sz w:val="44"/>
          <w:szCs w:val="44"/>
        </w:rPr>
        <w:t>Descrizione storico-bibliografica</w:t>
      </w:r>
    </w:p>
    <w:p w14:paraId="0E32EB21" w14:textId="77777777" w:rsidR="00B10EAD" w:rsidRPr="00C07693" w:rsidRDefault="00B10EAD" w:rsidP="00B10EAD">
      <w:pPr>
        <w:spacing w:after="0" w:line="240" w:lineRule="auto"/>
        <w:jc w:val="center"/>
        <w:rPr>
          <w:rFonts w:cstheme="minorHAnsi"/>
          <w:b/>
          <w:bCs/>
        </w:rPr>
      </w:pPr>
      <w:r w:rsidRPr="00C07693">
        <w:rPr>
          <w:rFonts w:cstheme="minorHAnsi"/>
          <w:b/>
          <w:bCs/>
        </w:rPr>
        <w:drawing>
          <wp:inline distT="0" distB="0" distL="0" distR="0" wp14:anchorId="0D983833" wp14:editId="23B0AA50">
            <wp:extent cx="1796400" cy="2520000"/>
            <wp:effectExtent l="0" t="0" r="0" b="0"/>
            <wp:docPr id="677081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8107" name=""/>
                    <pic:cNvPicPr/>
                  </pic:nvPicPr>
                  <pic:blipFill>
                    <a:blip r:embed="rId6"/>
                    <a:stretch>
                      <a:fillRect/>
                    </a:stretch>
                  </pic:blipFill>
                  <pic:spPr>
                    <a:xfrm>
                      <a:off x="0" y="0"/>
                      <a:ext cx="1796400" cy="2520000"/>
                    </a:xfrm>
                    <a:prstGeom prst="rect">
                      <a:avLst/>
                    </a:prstGeom>
                  </pic:spPr>
                </pic:pic>
              </a:graphicData>
            </a:graphic>
          </wp:inline>
        </w:drawing>
      </w:r>
      <w:r w:rsidRPr="00C07693">
        <w:rPr>
          <w:rFonts w:cstheme="minorHAnsi"/>
          <w:b/>
          <w:bCs/>
        </w:rPr>
        <w:drawing>
          <wp:inline distT="0" distB="0" distL="0" distR="0" wp14:anchorId="4B8271DD" wp14:editId="66570AF7">
            <wp:extent cx="1800000" cy="2520000"/>
            <wp:effectExtent l="0" t="0" r="0" b="0"/>
            <wp:docPr id="2837370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737093" name=""/>
                    <pic:cNvPicPr/>
                  </pic:nvPicPr>
                  <pic:blipFill>
                    <a:blip r:embed="rId7"/>
                    <a:stretch>
                      <a:fillRect/>
                    </a:stretch>
                  </pic:blipFill>
                  <pic:spPr>
                    <a:xfrm>
                      <a:off x="0" y="0"/>
                      <a:ext cx="1800000" cy="2520000"/>
                    </a:xfrm>
                    <a:prstGeom prst="rect">
                      <a:avLst/>
                    </a:prstGeom>
                  </pic:spPr>
                </pic:pic>
              </a:graphicData>
            </a:graphic>
          </wp:inline>
        </w:drawing>
      </w:r>
      <w:r w:rsidRPr="00C07693">
        <w:rPr>
          <w:rFonts w:cstheme="minorHAnsi"/>
          <w:b/>
          <w:bCs/>
          <w:noProof/>
        </w:rPr>
        <w:drawing>
          <wp:inline distT="0" distB="0" distL="0" distR="0" wp14:anchorId="344CA436" wp14:editId="7B447678">
            <wp:extent cx="1738800" cy="2520000"/>
            <wp:effectExtent l="0" t="0" r="0" b="0"/>
            <wp:docPr id="63844520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8800" cy="2520000"/>
                    </a:xfrm>
                    <a:prstGeom prst="rect">
                      <a:avLst/>
                    </a:prstGeom>
                    <a:noFill/>
                  </pic:spPr>
                </pic:pic>
              </a:graphicData>
            </a:graphic>
          </wp:inline>
        </w:drawing>
      </w:r>
    </w:p>
    <w:p w14:paraId="527302BD" w14:textId="77777777" w:rsidR="00B10EAD" w:rsidRPr="00B10EAD" w:rsidRDefault="00B10EAD" w:rsidP="00B10EAD">
      <w:pPr>
        <w:spacing w:after="0" w:line="240" w:lineRule="auto"/>
        <w:jc w:val="both"/>
        <w:rPr>
          <w:rFonts w:cstheme="minorHAnsi"/>
          <w:b/>
          <w:bCs/>
          <w:sz w:val="26"/>
          <w:szCs w:val="26"/>
        </w:rPr>
      </w:pPr>
      <w:r w:rsidRPr="00B10EAD">
        <w:rPr>
          <w:rFonts w:cstheme="minorHAnsi"/>
          <w:b/>
          <w:bCs/>
          <w:sz w:val="26"/>
          <w:szCs w:val="26"/>
        </w:rPr>
        <w:t xml:space="preserve">*Bilancio sociale ambientale </w:t>
      </w:r>
      <w:r w:rsidRPr="00B10EAD">
        <w:rPr>
          <w:rFonts w:cstheme="minorHAnsi"/>
          <w:sz w:val="26"/>
          <w:szCs w:val="26"/>
        </w:rPr>
        <w:t xml:space="preserve">... / Gruppo UniCredito Italiano. – 2000-2005. - </w:t>
      </w:r>
      <w:proofErr w:type="gramStart"/>
      <w:r w:rsidRPr="00B10EAD">
        <w:rPr>
          <w:rFonts w:cstheme="minorHAnsi"/>
          <w:sz w:val="26"/>
          <w:szCs w:val="26"/>
        </w:rPr>
        <w:t>Milano :</w:t>
      </w:r>
      <w:proofErr w:type="gramEnd"/>
      <w:r w:rsidRPr="00B10EAD">
        <w:rPr>
          <w:rFonts w:cstheme="minorHAnsi"/>
          <w:sz w:val="26"/>
          <w:szCs w:val="26"/>
        </w:rPr>
        <w:t xml:space="preserve"> UniCredito Italiano, [2001-2006]. – </w:t>
      </w:r>
      <w:proofErr w:type="gramStart"/>
      <w:r w:rsidRPr="00B10EAD">
        <w:rPr>
          <w:rFonts w:cstheme="minorHAnsi"/>
          <w:sz w:val="26"/>
          <w:szCs w:val="26"/>
        </w:rPr>
        <w:t>volumi ;</w:t>
      </w:r>
      <w:proofErr w:type="gramEnd"/>
      <w:r w:rsidRPr="00B10EAD">
        <w:rPr>
          <w:rFonts w:cstheme="minorHAnsi"/>
          <w:sz w:val="26"/>
          <w:szCs w:val="26"/>
        </w:rPr>
        <w:t xml:space="preserve"> 30 cm. ((Annuale. - MOD0730779</w:t>
      </w:r>
    </w:p>
    <w:p w14:paraId="213CFDE1"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 xml:space="preserve">Titolo del 2005: </w:t>
      </w:r>
      <w:r w:rsidRPr="00B10EAD">
        <w:rPr>
          <w:rFonts w:cstheme="minorHAnsi"/>
          <w:b/>
          <w:bCs/>
          <w:sz w:val="26"/>
          <w:szCs w:val="26"/>
        </w:rPr>
        <w:t>*</w:t>
      </w:r>
      <w:r w:rsidRPr="00B10EAD">
        <w:rPr>
          <w:rFonts w:cstheme="minorHAnsi"/>
          <w:sz w:val="26"/>
          <w:szCs w:val="26"/>
        </w:rPr>
        <w:t>Bilancio sociale ambientale ... / UniCredito group</w:t>
      </w:r>
    </w:p>
    <w:p w14:paraId="3BE465D3" w14:textId="77777777" w:rsidR="00B10EAD" w:rsidRPr="00B10EAD" w:rsidRDefault="00B10EAD" w:rsidP="00B10EAD">
      <w:pPr>
        <w:spacing w:after="0" w:line="240" w:lineRule="auto"/>
        <w:jc w:val="both"/>
        <w:rPr>
          <w:rFonts w:cstheme="minorHAnsi"/>
          <w:b/>
          <w:bCs/>
          <w:sz w:val="26"/>
          <w:szCs w:val="26"/>
        </w:rPr>
      </w:pPr>
      <w:r w:rsidRPr="00B10EAD">
        <w:rPr>
          <w:rFonts w:cstheme="minorHAnsi"/>
          <w:sz w:val="26"/>
          <w:szCs w:val="26"/>
        </w:rPr>
        <w:t xml:space="preserve">Autore: Unicredito </w:t>
      </w:r>
      <w:proofErr w:type="gramStart"/>
      <w:r w:rsidRPr="00B10EAD">
        <w:rPr>
          <w:rFonts w:cstheme="minorHAnsi"/>
          <w:sz w:val="26"/>
          <w:szCs w:val="26"/>
        </w:rPr>
        <w:t>italiano</w:t>
      </w:r>
      <w:r w:rsidRPr="00B10EAD">
        <w:rPr>
          <w:rFonts w:cstheme="minorHAnsi"/>
          <w:b/>
          <w:bCs/>
          <w:sz w:val="26"/>
          <w:szCs w:val="26"/>
        </w:rPr>
        <w:t xml:space="preserve"> ;</w:t>
      </w:r>
      <w:proofErr w:type="gramEnd"/>
      <w:r w:rsidRPr="00B10EAD">
        <w:rPr>
          <w:rFonts w:cstheme="minorHAnsi"/>
          <w:b/>
          <w:bCs/>
          <w:sz w:val="26"/>
          <w:szCs w:val="26"/>
        </w:rPr>
        <w:t xml:space="preserve"> </w:t>
      </w:r>
      <w:r w:rsidRPr="00B10EAD">
        <w:rPr>
          <w:rFonts w:cstheme="minorHAnsi"/>
          <w:sz w:val="26"/>
          <w:szCs w:val="26"/>
        </w:rPr>
        <w:t>UniCredit group</w:t>
      </w:r>
    </w:p>
    <w:p w14:paraId="44231543" w14:textId="77777777" w:rsidR="00B10EAD" w:rsidRPr="00B10EAD" w:rsidRDefault="00B10EAD" w:rsidP="00B10EAD">
      <w:pPr>
        <w:spacing w:after="0" w:line="240" w:lineRule="auto"/>
        <w:jc w:val="both"/>
        <w:rPr>
          <w:rFonts w:cstheme="minorHAnsi"/>
          <w:sz w:val="26"/>
          <w:szCs w:val="26"/>
        </w:rPr>
      </w:pPr>
      <w:r w:rsidRPr="00B10EAD">
        <w:rPr>
          <w:rFonts w:cstheme="minorHAnsi"/>
          <w:b/>
          <w:bCs/>
          <w:color w:val="C00000"/>
          <w:sz w:val="26"/>
          <w:szCs w:val="26"/>
        </w:rPr>
        <w:t xml:space="preserve">Copia digitale: </w:t>
      </w:r>
      <w:hyperlink r:id="rId9" w:history="1">
        <w:r w:rsidRPr="00B10EAD">
          <w:rPr>
            <w:rStyle w:val="Collegamentoipertestuale"/>
            <w:rFonts w:cstheme="minorHAnsi"/>
            <w:sz w:val="26"/>
            <w:szCs w:val="26"/>
          </w:rPr>
          <w:t>2000</w:t>
        </w:r>
      </w:hyperlink>
      <w:r w:rsidRPr="00B10EAD">
        <w:rPr>
          <w:rFonts w:cstheme="minorHAnsi"/>
          <w:color w:val="C00000"/>
          <w:sz w:val="26"/>
          <w:szCs w:val="26"/>
        </w:rPr>
        <w:t>;</w:t>
      </w:r>
      <w:r w:rsidRPr="00B10EAD">
        <w:rPr>
          <w:rFonts w:cstheme="minorHAnsi"/>
          <w:b/>
          <w:bCs/>
          <w:color w:val="C00000"/>
          <w:sz w:val="26"/>
          <w:szCs w:val="26"/>
        </w:rPr>
        <w:t xml:space="preserve"> </w:t>
      </w:r>
      <w:hyperlink r:id="rId10" w:history="1">
        <w:r w:rsidRPr="00B10EAD">
          <w:rPr>
            <w:rStyle w:val="Collegamentoipertestuale"/>
            <w:rFonts w:cstheme="minorHAnsi"/>
            <w:sz w:val="26"/>
            <w:szCs w:val="26"/>
          </w:rPr>
          <w:t>2001</w:t>
        </w:r>
      </w:hyperlink>
      <w:r w:rsidRPr="00B10EAD">
        <w:rPr>
          <w:rFonts w:cstheme="minorHAnsi"/>
          <w:sz w:val="26"/>
          <w:szCs w:val="26"/>
        </w:rPr>
        <w:t xml:space="preserve">; </w:t>
      </w:r>
      <w:hyperlink r:id="rId11" w:history="1">
        <w:r w:rsidRPr="00B10EAD">
          <w:rPr>
            <w:rStyle w:val="Collegamentoipertestuale"/>
            <w:rFonts w:cstheme="minorHAnsi"/>
            <w:sz w:val="26"/>
            <w:szCs w:val="26"/>
          </w:rPr>
          <w:t>2005</w:t>
        </w:r>
      </w:hyperlink>
      <w:r w:rsidRPr="00B10EAD">
        <w:rPr>
          <w:rFonts w:cstheme="minorHAnsi"/>
          <w:sz w:val="26"/>
          <w:szCs w:val="26"/>
        </w:rPr>
        <w:t xml:space="preserve">; </w:t>
      </w:r>
      <w:hyperlink r:id="rId12" w:history="1">
        <w:r w:rsidRPr="00B10EAD">
          <w:rPr>
            <w:rStyle w:val="Collegamentoipertestuale"/>
            <w:rFonts w:cstheme="minorHAnsi"/>
            <w:sz w:val="26"/>
            <w:szCs w:val="26"/>
          </w:rPr>
          <w:t>2000-2002; 2005</w:t>
        </w:r>
      </w:hyperlink>
    </w:p>
    <w:p w14:paraId="10F37B5E" w14:textId="77777777" w:rsidR="00B10EAD" w:rsidRPr="00B10EAD" w:rsidRDefault="00B10EAD" w:rsidP="00B10EAD">
      <w:pPr>
        <w:spacing w:after="0" w:line="240" w:lineRule="auto"/>
        <w:jc w:val="center"/>
        <w:rPr>
          <w:rFonts w:cstheme="minorHAnsi"/>
          <w:sz w:val="26"/>
          <w:szCs w:val="26"/>
        </w:rPr>
      </w:pPr>
      <w:r w:rsidRPr="00B10EAD">
        <w:rPr>
          <w:rFonts w:cstheme="minorHAnsi"/>
          <w:sz w:val="26"/>
          <w:szCs w:val="26"/>
        </w:rPr>
        <w:drawing>
          <wp:inline distT="0" distB="0" distL="0" distR="0" wp14:anchorId="0C81C50B" wp14:editId="6970FCC1">
            <wp:extent cx="1738800" cy="2520000"/>
            <wp:effectExtent l="0" t="0" r="0" b="0"/>
            <wp:docPr id="14449378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937837" name=""/>
                    <pic:cNvPicPr/>
                  </pic:nvPicPr>
                  <pic:blipFill>
                    <a:blip r:embed="rId13"/>
                    <a:stretch>
                      <a:fillRect/>
                    </a:stretch>
                  </pic:blipFill>
                  <pic:spPr>
                    <a:xfrm>
                      <a:off x="0" y="0"/>
                      <a:ext cx="1738800" cy="2520000"/>
                    </a:xfrm>
                    <a:prstGeom prst="rect">
                      <a:avLst/>
                    </a:prstGeom>
                  </pic:spPr>
                </pic:pic>
              </a:graphicData>
            </a:graphic>
          </wp:inline>
        </w:drawing>
      </w:r>
      <w:r w:rsidRPr="00B10EAD">
        <w:rPr>
          <w:rFonts w:cstheme="minorHAnsi"/>
          <w:sz w:val="26"/>
          <w:szCs w:val="26"/>
        </w:rPr>
        <w:drawing>
          <wp:inline distT="0" distB="0" distL="0" distR="0" wp14:anchorId="2E9D5613" wp14:editId="64FBE833">
            <wp:extent cx="1764000" cy="2520000"/>
            <wp:effectExtent l="0" t="0" r="8255" b="0"/>
            <wp:docPr id="8361827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82795" name=""/>
                    <pic:cNvPicPr/>
                  </pic:nvPicPr>
                  <pic:blipFill>
                    <a:blip r:embed="rId14"/>
                    <a:stretch>
                      <a:fillRect/>
                    </a:stretch>
                  </pic:blipFill>
                  <pic:spPr>
                    <a:xfrm>
                      <a:off x="0" y="0"/>
                      <a:ext cx="1764000" cy="2520000"/>
                    </a:xfrm>
                    <a:prstGeom prst="rect">
                      <a:avLst/>
                    </a:prstGeom>
                  </pic:spPr>
                </pic:pic>
              </a:graphicData>
            </a:graphic>
          </wp:inline>
        </w:drawing>
      </w:r>
    </w:p>
    <w:p w14:paraId="67D07853"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w:t>
      </w:r>
      <w:r w:rsidRPr="00B10EAD">
        <w:rPr>
          <w:rFonts w:cstheme="minorHAnsi"/>
          <w:b/>
          <w:bCs/>
          <w:sz w:val="26"/>
          <w:szCs w:val="26"/>
        </w:rPr>
        <w:t>Bilancio di sostenibilità</w:t>
      </w:r>
      <w:r w:rsidRPr="00B10EAD">
        <w:rPr>
          <w:rFonts w:cstheme="minorHAnsi"/>
          <w:sz w:val="26"/>
          <w:szCs w:val="26"/>
        </w:rPr>
        <w:t xml:space="preserve"> … / Unicredit Group. – 2007-2013. - </w:t>
      </w:r>
      <w:proofErr w:type="gramStart"/>
      <w:r w:rsidRPr="00B10EAD">
        <w:rPr>
          <w:rFonts w:cstheme="minorHAnsi"/>
          <w:sz w:val="26"/>
          <w:szCs w:val="26"/>
        </w:rPr>
        <w:t>Milano :</w:t>
      </w:r>
      <w:proofErr w:type="gramEnd"/>
      <w:r w:rsidRPr="00B10EAD">
        <w:rPr>
          <w:rFonts w:cstheme="minorHAnsi"/>
          <w:sz w:val="26"/>
          <w:szCs w:val="26"/>
        </w:rPr>
        <w:t xml:space="preserve"> Unicredit, stampa 2008-2014. – 7 </w:t>
      </w:r>
      <w:proofErr w:type="gramStart"/>
      <w:r w:rsidRPr="00B10EAD">
        <w:rPr>
          <w:rFonts w:cstheme="minorHAnsi"/>
          <w:sz w:val="26"/>
          <w:szCs w:val="26"/>
        </w:rPr>
        <w:t>volumi :</w:t>
      </w:r>
      <w:proofErr w:type="gramEnd"/>
      <w:r w:rsidRPr="00B10EAD">
        <w:rPr>
          <w:rFonts w:cstheme="minorHAnsi"/>
          <w:sz w:val="26"/>
          <w:szCs w:val="26"/>
        </w:rPr>
        <w:t xml:space="preserve"> </w:t>
      </w:r>
      <w:proofErr w:type="gramStart"/>
      <w:r w:rsidRPr="00B10EAD">
        <w:rPr>
          <w:rFonts w:cstheme="minorHAnsi"/>
          <w:sz w:val="26"/>
          <w:szCs w:val="26"/>
        </w:rPr>
        <w:t>ill. ;</w:t>
      </w:r>
      <w:proofErr w:type="gramEnd"/>
      <w:r w:rsidRPr="00B10EAD">
        <w:rPr>
          <w:rFonts w:cstheme="minorHAnsi"/>
          <w:sz w:val="26"/>
          <w:szCs w:val="26"/>
        </w:rPr>
        <w:t xml:space="preserve"> 30 cm. ((Annuale. – Disponibile anche online</w:t>
      </w:r>
    </w:p>
    <w:p w14:paraId="43A4E450"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Autore: UniCredit group</w:t>
      </w:r>
    </w:p>
    <w:p w14:paraId="27D7BAF0" w14:textId="77777777" w:rsidR="00B10EAD" w:rsidRPr="00B10EAD" w:rsidRDefault="00B10EAD" w:rsidP="00B10EAD">
      <w:pPr>
        <w:spacing w:after="0" w:line="240" w:lineRule="auto"/>
        <w:jc w:val="both"/>
        <w:rPr>
          <w:rFonts w:cstheme="minorHAnsi"/>
          <w:sz w:val="26"/>
          <w:szCs w:val="26"/>
        </w:rPr>
      </w:pPr>
      <w:r w:rsidRPr="00B10EAD">
        <w:rPr>
          <w:rFonts w:cstheme="minorHAnsi"/>
          <w:b/>
          <w:bCs/>
          <w:color w:val="C00000"/>
          <w:sz w:val="26"/>
          <w:szCs w:val="26"/>
        </w:rPr>
        <w:t>Copia digitale</w:t>
      </w:r>
      <w:r w:rsidRPr="00B10EAD">
        <w:rPr>
          <w:rFonts w:cstheme="minorHAnsi"/>
          <w:sz w:val="26"/>
          <w:szCs w:val="26"/>
        </w:rPr>
        <w:t xml:space="preserve">: </w:t>
      </w:r>
      <w:hyperlink r:id="rId15" w:history="1">
        <w:r w:rsidRPr="00B10EAD">
          <w:rPr>
            <w:rStyle w:val="Collegamentoipertestuale"/>
            <w:rFonts w:cstheme="minorHAnsi"/>
            <w:sz w:val="26"/>
            <w:szCs w:val="26"/>
          </w:rPr>
          <w:t>2007-2013</w:t>
        </w:r>
      </w:hyperlink>
    </w:p>
    <w:p w14:paraId="1A2B55EB" w14:textId="77777777" w:rsidR="00B10EAD" w:rsidRPr="00B10EAD" w:rsidRDefault="00B10EAD" w:rsidP="00B10EAD">
      <w:pPr>
        <w:spacing w:after="0" w:line="240" w:lineRule="auto"/>
        <w:jc w:val="both"/>
        <w:rPr>
          <w:rFonts w:cstheme="minorHAnsi"/>
          <w:sz w:val="26"/>
          <w:szCs w:val="26"/>
        </w:rPr>
      </w:pPr>
      <w:r w:rsidRPr="00B10EAD">
        <w:rPr>
          <w:rFonts w:cstheme="minorHAnsi"/>
          <w:b/>
          <w:bCs/>
          <w:sz w:val="26"/>
          <w:szCs w:val="26"/>
        </w:rPr>
        <w:t>*Bilancio di sostenibilità ... versione in sintesi</w:t>
      </w:r>
      <w:r w:rsidRPr="00B10EAD">
        <w:rPr>
          <w:rFonts w:cstheme="minorHAnsi"/>
          <w:sz w:val="26"/>
          <w:szCs w:val="26"/>
        </w:rPr>
        <w:t xml:space="preserve"> / Unicredit </w:t>
      </w:r>
      <w:proofErr w:type="gramStart"/>
      <w:r w:rsidRPr="00B10EAD">
        <w:rPr>
          <w:rFonts w:cstheme="minorHAnsi"/>
          <w:sz w:val="26"/>
          <w:szCs w:val="26"/>
        </w:rPr>
        <w:t>group ;</w:t>
      </w:r>
      <w:proofErr w:type="gramEnd"/>
      <w:r w:rsidRPr="00B10EAD">
        <w:rPr>
          <w:rFonts w:cstheme="minorHAnsi"/>
          <w:sz w:val="26"/>
          <w:szCs w:val="26"/>
        </w:rPr>
        <w:t xml:space="preserve"> a cura della redazione di Vita. - </w:t>
      </w:r>
      <w:proofErr w:type="gramStart"/>
      <w:r w:rsidRPr="00B10EAD">
        <w:rPr>
          <w:rFonts w:cstheme="minorHAnsi"/>
          <w:sz w:val="26"/>
          <w:szCs w:val="26"/>
        </w:rPr>
        <w:t>Milano :</w:t>
      </w:r>
      <w:proofErr w:type="gramEnd"/>
      <w:r w:rsidRPr="00B10EAD">
        <w:rPr>
          <w:rFonts w:cstheme="minorHAnsi"/>
          <w:sz w:val="26"/>
          <w:szCs w:val="26"/>
        </w:rPr>
        <w:t xml:space="preserve"> Vita, 2008. - 32 </w:t>
      </w:r>
      <w:proofErr w:type="gramStart"/>
      <w:r w:rsidRPr="00B10EAD">
        <w:rPr>
          <w:rFonts w:cstheme="minorHAnsi"/>
          <w:sz w:val="26"/>
          <w:szCs w:val="26"/>
        </w:rPr>
        <w:t>p. ;</w:t>
      </w:r>
      <w:proofErr w:type="gramEnd"/>
      <w:r w:rsidRPr="00B10EAD">
        <w:rPr>
          <w:rFonts w:cstheme="minorHAnsi"/>
          <w:sz w:val="26"/>
          <w:szCs w:val="26"/>
        </w:rPr>
        <w:t xml:space="preserve"> 24 cm. ((Periodicità non determinata. - Descrizione basata su: 2008. - UTO1318176</w:t>
      </w:r>
    </w:p>
    <w:p w14:paraId="0B8BCBDA" w14:textId="77777777" w:rsidR="00B10EAD" w:rsidRPr="00B10EAD" w:rsidRDefault="00B10EAD" w:rsidP="00B10EAD">
      <w:pPr>
        <w:spacing w:after="0" w:line="240" w:lineRule="auto"/>
        <w:jc w:val="both"/>
        <w:rPr>
          <w:rFonts w:cstheme="minorHAnsi"/>
          <w:sz w:val="26"/>
          <w:szCs w:val="26"/>
        </w:rPr>
      </w:pPr>
      <w:r w:rsidRPr="00B10EAD">
        <w:rPr>
          <w:rFonts w:cstheme="minorHAnsi"/>
          <w:b/>
          <w:bCs/>
          <w:sz w:val="26"/>
          <w:szCs w:val="26"/>
        </w:rPr>
        <w:t xml:space="preserve">*Unicredit e la </w:t>
      </w:r>
      <w:proofErr w:type="gramStart"/>
      <w:r w:rsidRPr="00B10EAD">
        <w:rPr>
          <w:rFonts w:cstheme="minorHAnsi"/>
          <w:b/>
          <w:bCs/>
          <w:sz w:val="26"/>
          <w:szCs w:val="26"/>
        </w:rPr>
        <w:t>sostenibilità</w:t>
      </w:r>
      <w:r w:rsidRPr="00B10EAD">
        <w:rPr>
          <w:rFonts w:cstheme="minorHAnsi"/>
          <w:sz w:val="26"/>
          <w:szCs w:val="26"/>
        </w:rPr>
        <w:t xml:space="preserve"> :</w:t>
      </w:r>
      <w:proofErr w:type="gramEnd"/>
      <w:r w:rsidRPr="00B10EAD">
        <w:rPr>
          <w:rFonts w:cstheme="minorHAnsi"/>
          <w:sz w:val="26"/>
          <w:szCs w:val="26"/>
        </w:rPr>
        <w:t xml:space="preserve"> sintesi del bilancio di sostenibilità 2009 / Unicredit. - [</w:t>
      </w:r>
      <w:proofErr w:type="gramStart"/>
      <w:r w:rsidRPr="00B10EAD">
        <w:rPr>
          <w:rFonts w:cstheme="minorHAnsi"/>
          <w:sz w:val="26"/>
          <w:szCs w:val="26"/>
        </w:rPr>
        <w:t>Milano :</w:t>
      </w:r>
      <w:proofErr w:type="gramEnd"/>
      <w:r w:rsidRPr="00B10EAD">
        <w:rPr>
          <w:rFonts w:cstheme="minorHAnsi"/>
          <w:sz w:val="26"/>
          <w:szCs w:val="26"/>
        </w:rPr>
        <w:t xml:space="preserve"> Unicredit, 2010]. - 24 </w:t>
      </w:r>
      <w:proofErr w:type="gramStart"/>
      <w:r w:rsidRPr="00B10EAD">
        <w:rPr>
          <w:rFonts w:cstheme="minorHAnsi"/>
          <w:sz w:val="26"/>
          <w:szCs w:val="26"/>
        </w:rPr>
        <w:t>p. :</w:t>
      </w:r>
      <w:proofErr w:type="gramEnd"/>
      <w:r w:rsidRPr="00B10EAD">
        <w:rPr>
          <w:rFonts w:cstheme="minorHAnsi"/>
          <w:sz w:val="26"/>
          <w:szCs w:val="26"/>
        </w:rPr>
        <w:t xml:space="preserve"> </w:t>
      </w:r>
      <w:proofErr w:type="gramStart"/>
      <w:r w:rsidRPr="00B10EAD">
        <w:rPr>
          <w:rFonts w:cstheme="minorHAnsi"/>
          <w:sz w:val="26"/>
          <w:szCs w:val="26"/>
        </w:rPr>
        <w:t>ill. ;</w:t>
      </w:r>
      <w:proofErr w:type="gramEnd"/>
      <w:r w:rsidRPr="00B10EAD">
        <w:rPr>
          <w:rFonts w:cstheme="minorHAnsi"/>
          <w:sz w:val="26"/>
          <w:szCs w:val="26"/>
        </w:rPr>
        <w:t xml:space="preserve"> 24 cm. - RMR0277534</w:t>
      </w:r>
    </w:p>
    <w:p w14:paraId="0D181582"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Supplemento a: *Vita [R638]</w:t>
      </w:r>
    </w:p>
    <w:p w14:paraId="6FFDCF40"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lastRenderedPageBreak/>
        <w:t>Autore: UniCredit group</w:t>
      </w:r>
    </w:p>
    <w:p w14:paraId="7704BED6" w14:textId="77777777" w:rsidR="00B10EAD" w:rsidRPr="00B10EAD" w:rsidRDefault="00B10EAD" w:rsidP="00B10EAD">
      <w:pPr>
        <w:spacing w:after="0" w:line="240" w:lineRule="auto"/>
        <w:jc w:val="both"/>
        <w:rPr>
          <w:rFonts w:cstheme="minorHAnsi"/>
          <w:sz w:val="26"/>
          <w:szCs w:val="26"/>
        </w:rPr>
      </w:pPr>
    </w:p>
    <w:p w14:paraId="0C1A09DD" w14:textId="77777777" w:rsidR="00B10EAD" w:rsidRPr="00B10EAD" w:rsidRDefault="00B10EAD" w:rsidP="00B10EAD">
      <w:pPr>
        <w:spacing w:after="0" w:line="240" w:lineRule="auto"/>
        <w:jc w:val="center"/>
        <w:rPr>
          <w:rFonts w:cstheme="minorHAnsi"/>
          <w:sz w:val="26"/>
          <w:szCs w:val="26"/>
        </w:rPr>
      </w:pPr>
      <w:r w:rsidRPr="00B10EAD">
        <w:rPr>
          <w:rFonts w:cstheme="minorHAnsi"/>
          <w:sz w:val="26"/>
          <w:szCs w:val="26"/>
        </w:rPr>
        <w:drawing>
          <wp:inline distT="0" distB="0" distL="0" distR="0" wp14:anchorId="2F07C971" wp14:editId="58C7B084">
            <wp:extent cx="1785600" cy="2520000"/>
            <wp:effectExtent l="0" t="0" r="5715" b="0"/>
            <wp:docPr id="204544527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45277" name=""/>
                    <pic:cNvPicPr/>
                  </pic:nvPicPr>
                  <pic:blipFill>
                    <a:blip r:embed="rId16"/>
                    <a:stretch>
                      <a:fillRect/>
                    </a:stretch>
                  </pic:blipFill>
                  <pic:spPr>
                    <a:xfrm>
                      <a:off x="0" y="0"/>
                      <a:ext cx="1785600" cy="2520000"/>
                    </a:xfrm>
                    <a:prstGeom prst="rect">
                      <a:avLst/>
                    </a:prstGeom>
                  </pic:spPr>
                </pic:pic>
              </a:graphicData>
            </a:graphic>
          </wp:inline>
        </w:drawing>
      </w:r>
      <w:r w:rsidRPr="00B10EAD">
        <w:rPr>
          <w:rFonts w:cstheme="minorHAnsi"/>
          <w:sz w:val="26"/>
          <w:szCs w:val="26"/>
        </w:rPr>
        <w:drawing>
          <wp:inline distT="0" distB="0" distL="0" distR="0" wp14:anchorId="7FCBA831" wp14:editId="430063C0">
            <wp:extent cx="1760400" cy="2520000"/>
            <wp:effectExtent l="0" t="0" r="0" b="0"/>
            <wp:docPr id="11822767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27670" name=""/>
                    <pic:cNvPicPr/>
                  </pic:nvPicPr>
                  <pic:blipFill>
                    <a:blip r:embed="rId17"/>
                    <a:stretch>
                      <a:fillRect/>
                    </a:stretch>
                  </pic:blipFill>
                  <pic:spPr>
                    <a:xfrm>
                      <a:off x="0" y="0"/>
                      <a:ext cx="1760400" cy="2520000"/>
                    </a:xfrm>
                    <a:prstGeom prst="rect">
                      <a:avLst/>
                    </a:prstGeom>
                  </pic:spPr>
                </pic:pic>
              </a:graphicData>
            </a:graphic>
          </wp:inline>
        </w:drawing>
      </w:r>
    </w:p>
    <w:p w14:paraId="5DF908F9"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w:t>
      </w:r>
      <w:r w:rsidRPr="00B10EAD">
        <w:rPr>
          <w:rFonts w:cstheme="minorHAnsi"/>
          <w:b/>
          <w:bCs/>
          <w:sz w:val="26"/>
          <w:szCs w:val="26"/>
        </w:rPr>
        <w:t>Bilancio integrato</w:t>
      </w:r>
      <w:r w:rsidRPr="00B10EAD">
        <w:rPr>
          <w:rFonts w:cstheme="minorHAnsi"/>
          <w:sz w:val="26"/>
          <w:szCs w:val="26"/>
        </w:rPr>
        <w:t xml:space="preserve"> … / Unicredit. – 2014-2023. - </w:t>
      </w:r>
      <w:proofErr w:type="gramStart"/>
      <w:r w:rsidRPr="00B10EAD">
        <w:rPr>
          <w:rFonts w:cstheme="minorHAnsi"/>
          <w:sz w:val="26"/>
          <w:szCs w:val="26"/>
        </w:rPr>
        <w:t>Milano :</w:t>
      </w:r>
      <w:proofErr w:type="gramEnd"/>
      <w:r w:rsidRPr="00B10EAD">
        <w:rPr>
          <w:rFonts w:cstheme="minorHAnsi"/>
          <w:sz w:val="26"/>
          <w:szCs w:val="26"/>
        </w:rPr>
        <w:t xml:space="preserve"> Unicredit, 2015-2024. – Testi elettronici (10 file PDF). ((Annuale. – Disponibile online</w:t>
      </w:r>
    </w:p>
    <w:p w14:paraId="35DA204F" w14:textId="77777777" w:rsidR="00B10EAD" w:rsidRPr="00B10EAD" w:rsidRDefault="00B10EAD" w:rsidP="00B10EAD">
      <w:pPr>
        <w:spacing w:after="0" w:line="240" w:lineRule="auto"/>
        <w:jc w:val="both"/>
        <w:rPr>
          <w:rFonts w:cstheme="minorHAnsi"/>
          <w:sz w:val="26"/>
          <w:szCs w:val="26"/>
        </w:rPr>
      </w:pPr>
      <w:r w:rsidRPr="00B10EAD">
        <w:rPr>
          <w:rFonts w:cstheme="minorHAnsi"/>
          <w:b/>
          <w:bCs/>
          <w:color w:val="C00000"/>
          <w:sz w:val="26"/>
          <w:szCs w:val="26"/>
        </w:rPr>
        <w:t>Copia digitale</w:t>
      </w:r>
      <w:r w:rsidRPr="00B10EAD">
        <w:rPr>
          <w:rFonts w:cstheme="minorHAnsi"/>
          <w:sz w:val="26"/>
          <w:szCs w:val="26"/>
        </w:rPr>
        <w:t xml:space="preserve">: </w:t>
      </w:r>
      <w:hyperlink r:id="rId18" w:history="1">
        <w:r w:rsidRPr="00B10EAD">
          <w:rPr>
            <w:rStyle w:val="Collegamentoipertestuale"/>
            <w:rFonts w:cstheme="minorHAnsi"/>
            <w:sz w:val="26"/>
            <w:szCs w:val="26"/>
          </w:rPr>
          <w:t>2014-2023</w:t>
        </w:r>
      </w:hyperlink>
    </w:p>
    <w:p w14:paraId="0C16471A"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Autore: UniCredit</w:t>
      </w:r>
    </w:p>
    <w:p w14:paraId="4DB26019" w14:textId="77777777" w:rsidR="00B10EAD" w:rsidRPr="00B10EAD" w:rsidRDefault="00B10EAD" w:rsidP="00B10EAD">
      <w:pPr>
        <w:spacing w:after="0" w:line="240" w:lineRule="auto"/>
        <w:jc w:val="both"/>
        <w:rPr>
          <w:rFonts w:cstheme="minorHAnsi"/>
          <w:sz w:val="26"/>
          <w:szCs w:val="26"/>
        </w:rPr>
      </w:pPr>
    </w:p>
    <w:p w14:paraId="4F1D8D00" w14:textId="77777777" w:rsidR="00B10EAD" w:rsidRPr="00B10EAD" w:rsidRDefault="00B10EAD" w:rsidP="00B10EAD">
      <w:pPr>
        <w:spacing w:after="0" w:line="240" w:lineRule="auto"/>
        <w:jc w:val="both"/>
        <w:rPr>
          <w:rFonts w:cstheme="minorHAnsi"/>
          <w:sz w:val="26"/>
          <w:szCs w:val="26"/>
        </w:rPr>
      </w:pPr>
      <w:r w:rsidRPr="00B10EAD">
        <w:rPr>
          <w:rFonts w:cstheme="minorHAnsi"/>
          <w:b/>
          <w:bCs/>
          <w:sz w:val="26"/>
          <w:szCs w:val="26"/>
        </w:rPr>
        <w:t>*Bilancio d'esercizio</w:t>
      </w:r>
      <w:r w:rsidRPr="00B10EAD">
        <w:rPr>
          <w:rFonts w:cstheme="minorHAnsi"/>
          <w:sz w:val="26"/>
          <w:szCs w:val="26"/>
        </w:rPr>
        <w:t xml:space="preserve"> 2003 / UniCredit produzioni accentrate. - Cologno </w:t>
      </w:r>
      <w:proofErr w:type="gramStart"/>
      <w:r w:rsidRPr="00B10EAD">
        <w:rPr>
          <w:rFonts w:cstheme="minorHAnsi"/>
          <w:sz w:val="26"/>
          <w:szCs w:val="26"/>
        </w:rPr>
        <w:t>Monzese :</w:t>
      </w:r>
      <w:proofErr w:type="gramEnd"/>
      <w:r w:rsidRPr="00B10EAD">
        <w:rPr>
          <w:rFonts w:cstheme="minorHAnsi"/>
          <w:sz w:val="26"/>
          <w:szCs w:val="26"/>
        </w:rPr>
        <w:t xml:space="preserve"> UniCredit produzioni accentrate, [dopo il 2003]. - 140 </w:t>
      </w:r>
      <w:proofErr w:type="gramStart"/>
      <w:r w:rsidRPr="00B10EAD">
        <w:rPr>
          <w:rFonts w:cstheme="minorHAnsi"/>
          <w:sz w:val="26"/>
          <w:szCs w:val="26"/>
        </w:rPr>
        <w:t>p. :</w:t>
      </w:r>
      <w:proofErr w:type="gramEnd"/>
      <w:r w:rsidRPr="00B10EAD">
        <w:rPr>
          <w:rFonts w:cstheme="minorHAnsi"/>
          <w:sz w:val="26"/>
          <w:szCs w:val="26"/>
        </w:rPr>
        <w:t xml:space="preserve"> </w:t>
      </w:r>
      <w:proofErr w:type="gramStart"/>
      <w:r w:rsidRPr="00B10EAD">
        <w:rPr>
          <w:rFonts w:cstheme="minorHAnsi"/>
          <w:sz w:val="26"/>
          <w:szCs w:val="26"/>
        </w:rPr>
        <w:t>ill. ;</w:t>
      </w:r>
      <w:proofErr w:type="gramEnd"/>
      <w:r w:rsidRPr="00B10EAD">
        <w:rPr>
          <w:rFonts w:cstheme="minorHAnsi"/>
          <w:sz w:val="26"/>
          <w:szCs w:val="26"/>
        </w:rPr>
        <w:t xml:space="preserve"> 30 cm. - TO01719664</w:t>
      </w:r>
    </w:p>
    <w:p w14:paraId="3BB724BF"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 xml:space="preserve">Autore: UniCredit produzioni accentrate </w:t>
      </w:r>
    </w:p>
    <w:p w14:paraId="7C0994DD" w14:textId="77777777" w:rsidR="00B10EAD" w:rsidRPr="00B10EAD" w:rsidRDefault="00B10EAD" w:rsidP="00B10EAD">
      <w:pPr>
        <w:spacing w:after="0" w:line="240" w:lineRule="auto"/>
        <w:jc w:val="both"/>
        <w:rPr>
          <w:rFonts w:cstheme="minorHAnsi"/>
          <w:sz w:val="26"/>
          <w:szCs w:val="26"/>
        </w:rPr>
      </w:pPr>
    </w:p>
    <w:p w14:paraId="16A0EE8E" w14:textId="77777777" w:rsidR="00B10EAD" w:rsidRPr="00B10EAD" w:rsidRDefault="00B10EAD" w:rsidP="00B10EAD">
      <w:pPr>
        <w:spacing w:after="0" w:line="240" w:lineRule="auto"/>
        <w:jc w:val="both"/>
        <w:rPr>
          <w:rFonts w:cstheme="minorHAnsi"/>
          <w:b/>
          <w:bCs/>
          <w:sz w:val="26"/>
          <w:szCs w:val="26"/>
        </w:rPr>
      </w:pPr>
      <w:r w:rsidRPr="00B10EAD">
        <w:rPr>
          <w:rFonts w:cstheme="minorHAnsi"/>
          <w:b/>
          <w:bCs/>
          <w:sz w:val="26"/>
          <w:szCs w:val="26"/>
        </w:rPr>
        <w:t xml:space="preserve">*Relazione e bilancio dell'esercizio </w:t>
      </w:r>
      <w:r w:rsidRPr="00B10EAD">
        <w:rPr>
          <w:rFonts w:cstheme="minorHAnsi"/>
          <w:sz w:val="26"/>
          <w:szCs w:val="26"/>
        </w:rPr>
        <w:t>... / UniCredit Banca d'Impresa. – 2003-2005. - [</w:t>
      </w:r>
      <w:proofErr w:type="gramStart"/>
      <w:r w:rsidRPr="00B10EAD">
        <w:rPr>
          <w:rFonts w:cstheme="minorHAnsi"/>
          <w:sz w:val="26"/>
          <w:szCs w:val="26"/>
        </w:rPr>
        <w:t>Milano :</w:t>
      </w:r>
      <w:proofErr w:type="gramEnd"/>
      <w:r w:rsidRPr="00B10EAD">
        <w:rPr>
          <w:rFonts w:cstheme="minorHAnsi"/>
          <w:sz w:val="26"/>
          <w:szCs w:val="26"/>
        </w:rPr>
        <w:t xml:space="preserve"> s.n., 2004-2006]. – 3 </w:t>
      </w:r>
      <w:proofErr w:type="gramStart"/>
      <w:r w:rsidRPr="00B10EAD">
        <w:rPr>
          <w:rFonts w:cstheme="minorHAnsi"/>
          <w:sz w:val="26"/>
          <w:szCs w:val="26"/>
        </w:rPr>
        <w:t>volumi ;</w:t>
      </w:r>
      <w:proofErr w:type="gramEnd"/>
      <w:r w:rsidRPr="00B10EAD">
        <w:rPr>
          <w:rFonts w:cstheme="minorHAnsi"/>
          <w:sz w:val="26"/>
          <w:szCs w:val="26"/>
        </w:rPr>
        <w:t xml:space="preserve"> 30 cm. ((Annuale. - VIA0109451</w:t>
      </w:r>
      <w:r w:rsidRPr="00B10EAD">
        <w:rPr>
          <w:rFonts w:cstheme="minorHAnsi"/>
          <w:b/>
          <w:bCs/>
          <w:sz w:val="26"/>
          <w:szCs w:val="26"/>
        </w:rPr>
        <w:t xml:space="preserve"> </w:t>
      </w:r>
    </w:p>
    <w:p w14:paraId="36EC7243" w14:textId="77777777" w:rsidR="00B10EAD" w:rsidRPr="00B10EAD" w:rsidRDefault="00B10EAD" w:rsidP="00B10EAD">
      <w:pPr>
        <w:spacing w:after="0" w:line="240" w:lineRule="auto"/>
        <w:jc w:val="both"/>
        <w:rPr>
          <w:rFonts w:cstheme="minorHAnsi"/>
          <w:sz w:val="26"/>
          <w:szCs w:val="26"/>
        </w:rPr>
      </w:pPr>
      <w:r w:rsidRPr="00B10EAD">
        <w:rPr>
          <w:rFonts w:cstheme="minorHAnsi"/>
          <w:b/>
          <w:bCs/>
          <w:sz w:val="26"/>
          <w:szCs w:val="26"/>
        </w:rPr>
        <w:t xml:space="preserve">*Bilancio di esercizio al </w:t>
      </w:r>
      <w:r w:rsidRPr="00B10EAD">
        <w:rPr>
          <w:rFonts w:cstheme="minorHAnsi"/>
          <w:sz w:val="26"/>
          <w:szCs w:val="26"/>
        </w:rPr>
        <w:t>... / UniCredit Banca d'Impresa. – 2004. - [S.l.</w:t>
      </w:r>
      <w:proofErr w:type="gramStart"/>
      <w:r w:rsidRPr="00B10EAD">
        <w:rPr>
          <w:rFonts w:cstheme="minorHAnsi"/>
          <w:sz w:val="26"/>
          <w:szCs w:val="26"/>
        </w:rPr>
        <w:t>] :</w:t>
      </w:r>
      <w:proofErr w:type="gramEnd"/>
      <w:r w:rsidRPr="00B10EAD">
        <w:rPr>
          <w:rFonts w:cstheme="minorHAnsi"/>
          <w:sz w:val="26"/>
          <w:szCs w:val="26"/>
        </w:rPr>
        <w:t xml:space="preserve"> [s.n.], [2005]. – 1 </w:t>
      </w:r>
      <w:proofErr w:type="gramStart"/>
      <w:r w:rsidRPr="00B10EAD">
        <w:rPr>
          <w:rFonts w:cstheme="minorHAnsi"/>
          <w:sz w:val="26"/>
          <w:szCs w:val="26"/>
        </w:rPr>
        <w:t>volume ;</w:t>
      </w:r>
      <w:proofErr w:type="gramEnd"/>
      <w:r w:rsidRPr="00B10EAD">
        <w:rPr>
          <w:rFonts w:cstheme="minorHAnsi"/>
          <w:sz w:val="26"/>
          <w:szCs w:val="26"/>
        </w:rPr>
        <w:t xml:space="preserve"> 30 cm. ((Annuale. - VIA0467958</w:t>
      </w:r>
    </w:p>
    <w:p w14:paraId="27E8426B"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 xml:space="preserve">Autore: Unicredit Banca d'Impresa </w:t>
      </w:r>
    </w:p>
    <w:p w14:paraId="1448C0B1" w14:textId="77777777" w:rsidR="00B10EAD" w:rsidRPr="00B10EAD" w:rsidRDefault="00B10EAD" w:rsidP="00B10EAD">
      <w:pPr>
        <w:spacing w:after="0" w:line="240" w:lineRule="auto"/>
        <w:jc w:val="center"/>
        <w:rPr>
          <w:rFonts w:cstheme="minorHAnsi"/>
          <w:sz w:val="26"/>
          <w:szCs w:val="26"/>
        </w:rPr>
      </w:pPr>
      <w:r w:rsidRPr="00B10EAD">
        <w:rPr>
          <w:rFonts w:cstheme="minorHAnsi"/>
          <w:noProof/>
          <w:sz w:val="26"/>
          <w:szCs w:val="26"/>
        </w:rPr>
        <w:drawing>
          <wp:inline distT="0" distB="0" distL="0" distR="0" wp14:anchorId="00FF91A6" wp14:editId="67833910">
            <wp:extent cx="1774800" cy="2520000"/>
            <wp:effectExtent l="0" t="0" r="0" b="0"/>
            <wp:docPr id="213556734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74800" cy="2520000"/>
                    </a:xfrm>
                    <a:prstGeom prst="rect">
                      <a:avLst/>
                    </a:prstGeom>
                    <a:noFill/>
                  </pic:spPr>
                </pic:pic>
              </a:graphicData>
            </a:graphic>
          </wp:inline>
        </w:drawing>
      </w:r>
      <w:r w:rsidRPr="00B10EAD">
        <w:rPr>
          <w:rFonts w:cstheme="minorHAnsi"/>
          <w:sz w:val="26"/>
          <w:szCs w:val="26"/>
        </w:rPr>
        <w:drawing>
          <wp:inline distT="0" distB="0" distL="0" distR="0" wp14:anchorId="3030F7A7" wp14:editId="619982A1">
            <wp:extent cx="1926000" cy="2520000"/>
            <wp:effectExtent l="0" t="0" r="0" b="0"/>
            <wp:docPr id="3538969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896940" name=""/>
                    <pic:cNvPicPr/>
                  </pic:nvPicPr>
                  <pic:blipFill>
                    <a:blip r:embed="rId20"/>
                    <a:stretch>
                      <a:fillRect/>
                    </a:stretch>
                  </pic:blipFill>
                  <pic:spPr>
                    <a:xfrm>
                      <a:off x="0" y="0"/>
                      <a:ext cx="1926000" cy="2520000"/>
                    </a:xfrm>
                    <a:prstGeom prst="rect">
                      <a:avLst/>
                    </a:prstGeom>
                  </pic:spPr>
                </pic:pic>
              </a:graphicData>
            </a:graphic>
          </wp:inline>
        </w:drawing>
      </w:r>
      <w:r w:rsidRPr="00B10EAD">
        <w:rPr>
          <w:rFonts w:cstheme="minorHAnsi"/>
          <w:noProof/>
          <w:sz w:val="26"/>
          <w:szCs w:val="26"/>
        </w:rPr>
        <w:drawing>
          <wp:inline distT="0" distB="0" distL="0" distR="0" wp14:anchorId="593546D5" wp14:editId="6BEB4C3E">
            <wp:extent cx="1774800" cy="2520000"/>
            <wp:effectExtent l="0" t="0" r="0" b="0"/>
            <wp:docPr id="9417685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4800" cy="2520000"/>
                    </a:xfrm>
                    <a:prstGeom prst="rect">
                      <a:avLst/>
                    </a:prstGeom>
                    <a:noFill/>
                  </pic:spPr>
                </pic:pic>
              </a:graphicData>
            </a:graphic>
          </wp:inline>
        </w:drawing>
      </w:r>
    </w:p>
    <w:p w14:paraId="4614F428"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w:t>
      </w:r>
      <w:r w:rsidRPr="00B10EAD">
        <w:rPr>
          <w:rFonts w:cstheme="minorHAnsi"/>
          <w:b/>
          <w:bCs/>
          <w:sz w:val="26"/>
          <w:szCs w:val="26"/>
        </w:rPr>
        <w:t>Bilancio</w:t>
      </w:r>
      <w:r w:rsidRPr="00B10EAD">
        <w:rPr>
          <w:rFonts w:cstheme="minorHAnsi"/>
          <w:sz w:val="26"/>
          <w:szCs w:val="26"/>
        </w:rPr>
        <w:t xml:space="preserve"> … / Unicredit Banca. – 2007-2009. - </w:t>
      </w:r>
      <w:proofErr w:type="gramStart"/>
      <w:r w:rsidRPr="00B10EAD">
        <w:rPr>
          <w:rFonts w:cstheme="minorHAnsi"/>
          <w:sz w:val="26"/>
          <w:szCs w:val="26"/>
        </w:rPr>
        <w:t>Milano :</w:t>
      </w:r>
      <w:proofErr w:type="gramEnd"/>
      <w:r w:rsidRPr="00B10EAD">
        <w:rPr>
          <w:rFonts w:cstheme="minorHAnsi"/>
          <w:sz w:val="26"/>
          <w:szCs w:val="26"/>
        </w:rPr>
        <w:t xml:space="preserve"> Unicredit, 2008-2010. – 3 </w:t>
      </w:r>
      <w:proofErr w:type="gramStart"/>
      <w:r w:rsidRPr="00B10EAD">
        <w:rPr>
          <w:rFonts w:cstheme="minorHAnsi"/>
          <w:sz w:val="26"/>
          <w:szCs w:val="26"/>
        </w:rPr>
        <w:t>volumi :</w:t>
      </w:r>
      <w:proofErr w:type="gramEnd"/>
      <w:r w:rsidRPr="00B10EAD">
        <w:rPr>
          <w:rFonts w:cstheme="minorHAnsi"/>
          <w:sz w:val="26"/>
          <w:szCs w:val="26"/>
        </w:rPr>
        <w:t xml:space="preserve"> </w:t>
      </w:r>
      <w:proofErr w:type="gramStart"/>
      <w:r w:rsidRPr="00B10EAD">
        <w:rPr>
          <w:rFonts w:cstheme="minorHAnsi"/>
          <w:sz w:val="26"/>
          <w:szCs w:val="26"/>
        </w:rPr>
        <w:t>ill. ;</w:t>
      </w:r>
      <w:proofErr w:type="gramEnd"/>
      <w:r w:rsidRPr="00B10EAD">
        <w:rPr>
          <w:rFonts w:cstheme="minorHAnsi"/>
          <w:sz w:val="26"/>
          <w:szCs w:val="26"/>
        </w:rPr>
        <w:t xml:space="preserve"> 30 cm. ((Annuale. – Poi: UniCredit private banking</w:t>
      </w:r>
    </w:p>
    <w:p w14:paraId="2CE782AA"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Autore: UniCredit</w:t>
      </w:r>
    </w:p>
    <w:p w14:paraId="488C8F52" w14:textId="77777777" w:rsidR="00B10EAD" w:rsidRPr="00B10EAD" w:rsidRDefault="00B10EAD" w:rsidP="00B10EAD">
      <w:pPr>
        <w:spacing w:after="0" w:line="240" w:lineRule="auto"/>
        <w:jc w:val="both"/>
        <w:rPr>
          <w:rFonts w:cstheme="minorHAnsi"/>
          <w:sz w:val="26"/>
          <w:szCs w:val="26"/>
        </w:rPr>
      </w:pPr>
      <w:r w:rsidRPr="00B10EAD">
        <w:rPr>
          <w:rFonts w:cstheme="minorHAnsi"/>
          <w:b/>
          <w:bCs/>
          <w:color w:val="C00000"/>
          <w:sz w:val="26"/>
          <w:szCs w:val="26"/>
        </w:rPr>
        <w:lastRenderedPageBreak/>
        <w:t>Copia digitale</w:t>
      </w:r>
      <w:r w:rsidRPr="00B10EAD">
        <w:rPr>
          <w:rFonts w:cstheme="minorHAnsi"/>
          <w:sz w:val="26"/>
          <w:szCs w:val="26"/>
        </w:rPr>
        <w:t xml:space="preserve">: </w:t>
      </w:r>
      <w:hyperlink r:id="rId22" w:history="1">
        <w:r w:rsidRPr="00B10EAD">
          <w:rPr>
            <w:rStyle w:val="Collegamentoipertestuale"/>
            <w:rFonts w:cstheme="minorHAnsi"/>
            <w:sz w:val="26"/>
            <w:szCs w:val="26"/>
          </w:rPr>
          <w:t>2007-2008</w:t>
        </w:r>
      </w:hyperlink>
      <w:r w:rsidRPr="00B10EAD">
        <w:rPr>
          <w:rFonts w:cstheme="minorHAnsi"/>
          <w:sz w:val="26"/>
          <w:szCs w:val="26"/>
        </w:rPr>
        <w:t xml:space="preserve">; </w:t>
      </w:r>
      <w:hyperlink r:id="rId23" w:history="1">
        <w:r w:rsidRPr="00B10EAD">
          <w:rPr>
            <w:rStyle w:val="Collegamentoipertestuale"/>
            <w:rFonts w:cstheme="minorHAnsi"/>
            <w:sz w:val="26"/>
            <w:szCs w:val="26"/>
          </w:rPr>
          <w:t>2009</w:t>
        </w:r>
      </w:hyperlink>
    </w:p>
    <w:p w14:paraId="53631547" w14:textId="77777777" w:rsidR="00B10EAD" w:rsidRPr="00B10EAD" w:rsidRDefault="00B10EAD" w:rsidP="00B10EAD">
      <w:pPr>
        <w:spacing w:after="0" w:line="240" w:lineRule="auto"/>
        <w:jc w:val="both"/>
        <w:rPr>
          <w:rFonts w:cstheme="minorHAnsi"/>
          <w:sz w:val="26"/>
          <w:szCs w:val="26"/>
        </w:rPr>
      </w:pPr>
    </w:p>
    <w:p w14:paraId="57A56A7F"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w:t>
      </w:r>
      <w:r w:rsidRPr="00B10EAD">
        <w:rPr>
          <w:rFonts w:cstheme="minorHAnsi"/>
          <w:b/>
          <w:bCs/>
          <w:sz w:val="26"/>
          <w:szCs w:val="26"/>
        </w:rPr>
        <w:t xml:space="preserve">Relazione e Bilancio dell'esercizio 2010 </w:t>
      </w:r>
      <w:r w:rsidRPr="00B10EAD">
        <w:rPr>
          <w:rFonts w:cstheme="minorHAnsi"/>
          <w:sz w:val="26"/>
          <w:szCs w:val="26"/>
        </w:rPr>
        <w:t xml:space="preserve">/ Unicredit Foundation. - </w:t>
      </w:r>
      <w:proofErr w:type="gramStart"/>
      <w:r w:rsidRPr="00B10EAD">
        <w:rPr>
          <w:rFonts w:cstheme="minorHAnsi"/>
          <w:sz w:val="26"/>
          <w:szCs w:val="26"/>
        </w:rPr>
        <w:t>Milano :</w:t>
      </w:r>
      <w:proofErr w:type="gramEnd"/>
      <w:r w:rsidRPr="00B10EAD">
        <w:rPr>
          <w:rFonts w:cstheme="minorHAnsi"/>
          <w:sz w:val="26"/>
          <w:szCs w:val="26"/>
        </w:rPr>
        <w:t xml:space="preserve"> Unicredit, stampa 2011 (</w:t>
      </w:r>
      <w:proofErr w:type="gramStart"/>
      <w:r w:rsidRPr="00B10EAD">
        <w:rPr>
          <w:rFonts w:cstheme="minorHAnsi"/>
          <w:sz w:val="26"/>
          <w:szCs w:val="26"/>
        </w:rPr>
        <w:t>Bergamo :</w:t>
      </w:r>
      <w:proofErr w:type="gramEnd"/>
      <w:r w:rsidRPr="00B10EAD">
        <w:rPr>
          <w:rFonts w:cstheme="minorHAnsi"/>
          <w:sz w:val="26"/>
          <w:szCs w:val="26"/>
        </w:rPr>
        <w:t xml:space="preserve"> CPZ </w:t>
      </w:r>
      <w:proofErr w:type="spellStart"/>
      <w:r w:rsidRPr="00B10EAD">
        <w:rPr>
          <w:rFonts w:cstheme="minorHAnsi"/>
          <w:sz w:val="26"/>
          <w:szCs w:val="26"/>
        </w:rPr>
        <w:t>SpA</w:t>
      </w:r>
      <w:proofErr w:type="spellEnd"/>
      <w:r w:rsidRPr="00B10EAD">
        <w:rPr>
          <w:rFonts w:cstheme="minorHAnsi"/>
          <w:sz w:val="26"/>
          <w:szCs w:val="26"/>
        </w:rPr>
        <w:t xml:space="preserve">). - 63 </w:t>
      </w:r>
      <w:proofErr w:type="gramStart"/>
      <w:r w:rsidRPr="00B10EAD">
        <w:rPr>
          <w:rFonts w:cstheme="minorHAnsi"/>
          <w:sz w:val="26"/>
          <w:szCs w:val="26"/>
        </w:rPr>
        <w:t>p. :</w:t>
      </w:r>
      <w:proofErr w:type="gramEnd"/>
      <w:r w:rsidRPr="00B10EAD">
        <w:rPr>
          <w:rFonts w:cstheme="minorHAnsi"/>
          <w:sz w:val="26"/>
          <w:szCs w:val="26"/>
        </w:rPr>
        <w:t xml:space="preserve"> </w:t>
      </w:r>
      <w:proofErr w:type="gramStart"/>
      <w:r w:rsidRPr="00B10EAD">
        <w:rPr>
          <w:rFonts w:cstheme="minorHAnsi"/>
          <w:sz w:val="26"/>
          <w:szCs w:val="26"/>
        </w:rPr>
        <w:t>ill. ;</w:t>
      </w:r>
      <w:proofErr w:type="gramEnd"/>
      <w:r w:rsidRPr="00B10EAD">
        <w:rPr>
          <w:rFonts w:cstheme="minorHAnsi"/>
          <w:sz w:val="26"/>
          <w:szCs w:val="26"/>
        </w:rPr>
        <w:t xml:space="preserve"> 30 cm. - UM10151600</w:t>
      </w:r>
    </w:p>
    <w:p w14:paraId="7FF36FBC"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 xml:space="preserve">Autore: UniCredit Foundation </w:t>
      </w:r>
    </w:p>
    <w:p w14:paraId="39128B30" w14:textId="77777777" w:rsidR="00B10EAD" w:rsidRPr="00B10EAD" w:rsidRDefault="00B10EAD" w:rsidP="00B10EAD">
      <w:pPr>
        <w:spacing w:after="0" w:line="240" w:lineRule="auto"/>
        <w:jc w:val="both"/>
        <w:rPr>
          <w:rFonts w:cstheme="minorHAnsi"/>
          <w:sz w:val="26"/>
          <w:szCs w:val="26"/>
        </w:rPr>
      </w:pPr>
    </w:p>
    <w:p w14:paraId="670A73F6" w14:textId="77777777" w:rsidR="00B10EAD" w:rsidRPr="00B10EAD" w:rsidRDefault="00B10EAD" w:rsidP="00B10EAD">
      <w:pPr>
        <w:spacing w:after="0" w:line="240" w:lineRule="auto"/>
        <w:jc w:val="center"/>
        <w:rPr>
          <w:rFonts w:cstheme="minorHAnsi"/>
          <w:sz w:val="26"/>
          <w:szCs w:val="26"/>
        </w:rPr>
      </w:pPr>
      <w:r w:rsidRPr="00B10EAD">
        <w:rPr>
          <w:rFonts w:cstheme="minorHAnsi"/>
          <w:sz w:val="26"/>
          <w:szCs w:val="26"/>
        </w:rPr>
        <w:drawing>
          <wp:inline distT="0" distB="0" distL="0" distR="0" wp14:anchorId="3CD8D1D2" wp14:editId="0C71B7FF">
            <wp:extent cx="1753200" cy="2520000"/>
            <wp:effectExtent l="0" t="0" r="0" b="0"/>
            <wp:docPr id="69845512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55124" name=""/>
                    <pic:cNvPicPr/>
                  </pic:nvPicPr>
                  <pic:blipFill>
                    <a:blip r:embed="rId24"/>
                    <a:stretch>
                      <a:fillRect/>
                    </a:stretch>
                  </pic:blipFill>
                  <pic:spPr>
                    <a:xfrm>
                      <a:off x="0" y="0"/>
                      <a:ext cx="1753200" cy="2520000"/>
                    </a:xfrm>
                    <a:prstGeom prst="rect">
                      <a:avLst/>
                    </a:prstGeom>
                  </pic:spPr>
                </pic:pic>
              </a:graphicData>
            </a:graphic>
          </wp:inline>
        </w:drawing>
      </w:r>
      <w:r w:rsidRPr="00B10EAD">
        <w:rPr>
          <w:rFonts w:cstheme="minorHAnsi"/>
          <w:noProof/>
          <w:sz w:val="26"/>
          <w:szCs w:val="26"/>
        </w:rPr>
        <w:drawing>
          <wp:inline distT="0" distB="0" distL="0" distR="0" wp14:anchorId="56819F6B" wp14:editId="13872F30">
            <wp:extent cx="1764000" cy="2520000"/>
            <wp:effectExtent l="0" t="0" r="8255" b="0"/>
            <wp:docPr id="92805854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64000" cy="2520000"/>
                    </a:xfrm>
                    <a:prstGeom prst="rect">
                      <a:avLst/>
                    </a:prstGeom>
                    <a:noFill/>
                  </pic:spPr>
                </pic:pic>
              </a:graphicData>
            </a:graphic>
          </wp:inline>
        </w:drawing>
      </w:r>
    </w:p>
    <w:p w14:paraId="170F9B48" w14:textId="77777777" w:rsidR="00B10EAD" w:rsidRPr="00B10EAD" w:rsidRDefault="00B10EAD" w:rsidP="00B10EAD">
      <w:pPr>
        <w:spacing w:after="0" w:line="240" w:lineRule="auto"/>
        <w:jc w:val="both"/>
        <w:rPr>
          <w:rFonts w:cstheme="minorHAnsi"/>
          <w:sz w:val="26"/>
          <w:szCs w:val="26"/>
        </w:rPr>
        <w:sectPr w:rsidR="00B10EAD" w:rsidRPr="00B10EAD" w:rsidSect="00B10EAD">
          <w:type w:val="continuous"/>
          <w:pgSz w:w="11906" w:h="16838" w:code="9"/>
          <w:pgMar w:top="1418" w:right="1418" w:bottom="1418" w:left="1134" w:header="709" w:footer="709" w:gutter="0"/>
          <w:cols w:space="708"/>
          <w:docGrid w:linePitch="360"/>
        </w:sectPr>
      </w:pPr>
    </w:p>
    <w:p w14:paraId="4CC4D6BF"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w:t>
      </w:r>
      <w:r w:rsidRPr="00B10EAD">
        <w:rPr>
          <w:rFonts w:cstheme="minorHAnsi"/>
          <w:b/>
          <w:bCs/>
          <w:sz w:val="26"/>
          <w:szCs w:val="26"/>
        </w:rPr>
        <w:t>UniCredit S.p.A. Relazioni e Bilancio</w:t>
      </w:r>
      <w:r w:rsidRPr="00B10EAD">
        <w:rPr>
          <w:rFonts w:cstheme="minorHAnsi"/>
          <w:sz w:val="26"/>
          <w:szCs w:val="26"/>
        </w:rPr>
        <w:t>. – 2015-2017. – [</w:t>
      </w:r>
      <w:proofErr w:type="gramStart"/>
      <w:r w:rsidRPr="00B10EAD">
        <w:rPr>
          <w:rFonts w:cstheme="minorHAnsi"/>
          <w:sz w:val="26"/>
          <w:szCs w:val="26"/>
        </w:rPr>
        <w:t>Milano :</w:t>
      </w:r>
      <w:proofErr w:type="gramEnd"/>
      <w:r w:rsidRPr="00B10EAD">
        <w:rPr>
          <w:rFonts w:cstheme="minorHAnsi"/>
          <w:sz w:val="26"/>
          <w:szCs w:val="26"/>
        </w:rPr>
        <w:t xml:space="preserve"> s.n., 2016-2018]. – Testi elettronici (3 file PDF). ((Annuale. – Disponibile online</w:t>
      </w:r>
    </w:p>
    <w:p w14:paraId="366F4311" w14:textId="77777777" w:rsidR="00B10EAD" w:rsidRPr="00B10EAD" w:rsidRDefault="00B10EAD" w:rsidP="00B10EAD">
      <w:pPr>
        <w:spacing w:after="0" w:line="240" w:lineRule="auto"/>
        <w:jc w:val="both"/>
        <w:rPr>
          <w:rFonts w:cstheme="minorHAnsi"/>
          <w:sz w:val="26"/>
          <w:szCs w:val="26"/>
        </w:rPr>
      </w:pPr>
      <w:r w:rsidRPr="00B10EAD">
        <w:rPr>
          <w:rFonts w:cstheme="minorHAnsi"/>
          <w:b/>
          <w:bCs/>
          <w:color w:val="C00000"/>
          <w:sz w:val="26"/>
          <w:szCs w:val="26"/>
        </w:rPr>
        <w:t>Volumi disponibili in rete</w:t>
      </w:r>
      <w:r w:rsidRPr="00B10EAD">
        <w:rPr>
          <w:rFonts w:cstheme="minorHAnsi"/>
          <w:sz w:val="26"/>
          <w:szCs w:val="26"/>
        </w:rPr>
        <w:t xml:space="preserve">: </w:t>
      </w:r>
      <w:hyperlink r:id="rId26" w:history="1">
        <w:r w:rsidRPr="00B10EAD">
          <w:rPr>
            <w:rStyle w:val="Collegamentoipertestuale"/>
            <w:rFonts w:cstheme="minorHAnsi"/>
            <w:sz w:val="26"/>
            <w:szCs w:val="26"/>
          </w:rPr>
          <w:t>2015-2017</w:t>
        </w:r>
      </w:hyperlink>
    </w:p>
    <w:p w14:paraId="656CA94F"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w:t>
      </w:r>
      <w:r w:rsidRPr="00B10EAD">
        <w:rPr>
          <w:rFonts w:cstheme="minorHAnsi"/>
          <w:b/>
          <w:bCs/>
          <w:sz w:val="26"/>
          <w:szCs w:val="26"/>
        </w:rPr>
        <w:t xml:space="preserve">Relazioni e Bilancio consolidato </w:t>
      </w:r>
      <w:r w:rsidRPr="00B10EAD">
        <w:rPr>
          <w:rFonts w:cstheme="minorHAnsi"/>
          <w:sz w:val="26"/>
          <w:szCs w:val="26"/>
        </w:rPr>
        <w:t>/ UniCredit. – 2015-2017. – [</w:t>
      </w:r>
      <w:proofErr w:type="gramStart"/>
      <w:r w:rsidRPr="00B10EAD">
        <w:rPr>
          <w:rFonts w:cstheme="minorHAnsi"/>
          <w:sz w:val="26"/>
          <w:szCs w:val="26"/>
        </w:rPr>
        <w:t>Milano :</w:t>
      </w:r>
      <w:proofErr w:type="gramEnd"/>
      <w:r w:rsidRPr="00B10EAD">
        <w:rPr>
          <w:rFonts w:cstheme="minorHAnsi"/>
          <w:sz w:val="26"/>
          <w:szCs w:val="26"/>
        </w:rPr>
        <w:t xml:space="preserve"> s.n., 2016-2018]. – Testi elettronici (file PDF). ((Annuale. – Disponibile online</w:t>
      </w:r>
    </w:p>
    <w:p w14:paraId="14A81624" w14:textId="77777777" w:rsidR="00B10EAD" w:rsidRPr="00B10EAD" w:rsidRDefault="00B10EAD" w:rsidP="00B10EAD">
      <w:pPr>
        <w:spacing w:after="0" w:line="240" w:lineRule="auto"/>
        <w:jc w:val="both"/>
        <w:rPr>
          <w:rFonts w:cstheme="minorHAnsi"/>
          <w:sz w:val="26"/>
          <w:szCs w:val="26"/>
        </w:rPr>
      </w:pPr>
      <w:r w:rsidRPr="00B10EAD">
        <w:rPr>
          <w:rFonts w:cstheme="minorHAnsi"/>
          <w:b/>
          <w:bCs/>
          <w:color w:val="C00000"/>
          <w:sz w:val="26"/>
          <w:szCs w:val="26"/>
        </w:rPr>
        <w:t>Volumi disponibili in rete</w:t>
      </w:r>
      <w:r w:rsidRPr="00B10EAD">
        <w:rPr>
          <w:rFonts w:cstheme="minorHAnsi"/>
          <w:sz w:val="26"/>
          <w:szCs w:val="26"/>
        </w:rPr>
        <w:t xml:space="preserve">: </w:t>
      </w:r>
      <w:hyperlink r:id="rId27" w:history="1">
        <w:r w:rsidRPr="00B10EAD">
          <w:rPr>
            <w:rStyle w:val="Collegamentoipertestuale"/>
            <w:rFonts w:cstheme="minorHAnsi"/>
            <w:sz w:val="26"/>
            <w:szCs w:val="26"/>
          </w:rPr>
          <w:t>2015-2017</w:t>
        </w:r>
      </w:hyperlink>
    </w:p>
    <w:p w14:paraId="0F661FC6" w14:textId="77777777" w:rsidR="00B10EAD" w:rsidRPr="00B10EAD" w:rsidRDefault="00B10EAD" w:rsidP="00B10EAD">
      <w:pPr>
        <w:spacing w:after="0" w:line="240" w:lineRule="auto"/>
        <w:jc w:val="both"/>
        <w:rPr>
          <w:rFonts w:cstheme="minorHAnsi"/>
          <w:sz w:val="26"/>
          <w:szCs w:val="26"/>
        </w:rPr>
        <w:sectPr w:rsidR="00B10EAD" w:rsidRPr="00B10EAD" w:rsidSect="00B10EAD">
          <w:type w:val="continuous"/>
          <w:pgSz w:w="11906" w:h="16838" w:code="9"/>
          <w:pgMar w:top="1418" w:right="1418" w:bottom="1418" w:left="1134" w:header="709" w:footer="709" w:gutter="0"/>
          <w:cols w:num="2" w:space="708"/>
          <w:docGrid w:linePitch="360"/>
        </w:sectPr>
      </w:pPr>
    </w:p>
    <w:p w14:paraId="5BDDA759" w14:textId="77777777" w:rsidR="00B10EAD" w:rsidRPr="00B10EAD" w:rsidRDefault="00B10EAD" w:rsidP="00B10EAD">
      <w:pPr>
        <w:spacing w:after="0" w:line="240" w:lineRule="auto"/>
        <w:jc w:val="both"/>
        <w:rPr>
          <w:rFonts w:cstheme="minorHAnsi"/>
          <w:sz w:val="26"/>
          <w:szCs w:val="26"/>
        </w:rPr>
      </w:pPr>
    </w:p>
    <w:p w14:paraId="397F2551" w14:textId="73CA4EEF" w:rsidR="00B10EAD" w:rsidRPr="00B10EAD" w:rsidRDefault="00B10EAD" w:rsidP="00B10EAD">
      <w:pPr>
        <w:spacing w:after="0" w:line="240" w:lineRule="auto"/>
        <w:jc w:val="center"/>
        <w:rPr>
          <w:rFonts w:cstheme="minorHAnsi"/>
          <w:b/>
          <w:bCs/>
          <w:color w:val="C00000"/>
          <w:sz w:val="26"/>
          <w:szCs w:val="26"/>
        </w:rPr>
      </w:pPr>
      <w:r w:rsidRPr="00B10EAD">
        <w:rPr>
          <w:rFonts w:cstheme="minorHAnsi"/>
          <w:b/>
          <w:bCs/>
          <w:color w:val="C00000"/>
          <w:sz w:val="26"/>
          <w:szCs w:val="26"/>
        </w:rPr>
        <w:drawing>
          <wp:inline distT="0" distB="0" distL="0" distR="0" wp14:anchorId="7D32CA99" wp14:editId="4F2B4A23">
            <wp:extent cx="1756800" cy="2520000"/>
            <wp:effectExtent l="0" t="0" r="0" b="0"/>
            <wp:docPr id="77505913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59135" name=""/>
                    <pic:cNvPicPr/>
                  </pic:nvPicPr>
                  <pic:blipFill>
                    <a:blip r:embed="rId28"/>
                    <a:stretch>
                      <a:fillRect/>
                    </a:stretch>
                  </pic:blipFill>
                  <pic:spPr>
                    <a:xfrm>
                      <a:off x="0" y="0"/>
                      <a:ext cx="1756800" cy="2520000"/>
                    </a:xfrm>
                    <a:prstGeom prst="rect">
                      <a:avLst/>
                    </a:prstGeom>
                  </pic:spPr>
                </pic:pic>
              </a:graphicData>
            </a:graphic>
          </wp:inline>
        </w:drawing>
      </w:r>
      <w:r w:rsidRPr="00B10EAD">
        <w:rPr>
          <w:rFonts w:cstheme="minorHAnsi"/>
          <w:b/>
          <w:bCs/>
          <w:color w:val="C00000"/>
          <w:sz w:val="26"/>
          <w:szCs w:val="26"/>
        </w:rPr>
        <w:drawing>
          <wp:inline distT="0" distB="0" distL="0" distR="0" wp14:anchorId="4B7D4564" wp14:editId="4AC7F337">
            <wp:extent cx="1720800" cy="2520000"/>
            <wp:effectExtent l="0" t="0" r="0" b="0"/>
            <wp:docPr id="132596470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964709" name=""/>
                    <pic:cNvPicPr/>
                  </pic:nvPicPr>
                  <pic:blipFill>
                    <a:blip r:embed="rId29"/>
                    <a:stretch>
                      <a:fillRect/>
                    </a:stretch>
                  </pic:blipFill>
                  <pic:spPr>
                    <a:xfrm>
                      <a:off x="0" y="0"/>
                      <a:ext cx="1720800" cy="2520000"/>
                    </a:xfrm>
                    <a:prstGeom prst="rect">
                      <a:avLst/>
                    </a:prstGeom>
                  </pic:spPr>
                </pic:pic>
              </a:graphicData>
            </a:graphic>
          </wp:inline>
        </w:drawing>
      </w:r>
    </w:p>
    <w:p w14:paraId="5DC75503"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w:t>
      </w:r>
      <w:r w:rsidRPr="00B10EAD">
        <w:rPr>
          <w:rFonts w:cstheme="minorHAnsi"/>
          <w:b/>
          <w:bCs/>
          <w:sz w:val="26"/>
          <w:szCs w:val="26"/>
        </w:rPr>
        <w:t xml:space="preserve">Bilanci e relazioni </w:t>
      </w:r>
      <w:r w:rsidRPr="00B10EAD">
        <w:rPr>
          <w:rFonts w:cstheme="minorHAnsi"/>
          <w:sz w:val="26"/>
          <w:szCs w:val="26"/>
        </w:rPr>
        <w:t xml:space="preserve">/ UniCredit. – 2018-  </w:t>
      </w:r>
      <w:proofErr w:type="gramStart"/>
      <w:r w:rsidRPr="00B10EAD">
        <w:rPr>
          <w:rFonts w:cstheme="minorHAnsi"/>
          <w:sz w:val="26"/>
          <w:szCs w:val="26"/>
        </w:rPr>
        <w:t xml:space="preserve">  .</w:t>
      </w:r>
      <w:proofErr w:type="gramEnd"/>
      <w:r w:rsidRPr="00B10EAD">
        <w:rPr>
          <w:rFonts w:cstheme="minorHAnsi"/>
          <w:sz w:val="26"/>
          <w:szCs w:val="26"/>
        </w:rPr>
        <w:t xml:space="preserve"> – [</w:t>
      </w:r>
      <w:proofErr w:type="gramStart"/>
      <w:r w:rsidRPr="00B10EAD">
        <w:rPr>
          <w:rFonts w:cstheme="minorHAnsi"/>
          <w:sz w:val="26"/>
          <w:szCs w:val="26"/>
        </w:rPr>
        <w:t>Milano :</w:t>
      </w:r>
      <w:proofErr w:type="gramEnd"/>
      <w:r w:rsidRPr="00B10EAD">
        <w:rPr>
          <w:rFonts w:cstheme="minorHAnsi"/>
          <w:sz w:val="26"/>
          <w:szCs w:val="26"/>
        </w:rPr>
        <w:t xml:space="preserve"> s.n., </w:t>
      </w:r>
      <w:proofErr w:type="gramStart"/>
      <w:r w:rsidRPr="00B10EAD">
        <w:rPr>
          <w:rFonts w:cstheme="minorHAnsi"/>
          <w:sz w:val="26"/>
          <w:szCs w:val="26"/>
        </w:rPr>
        <w:t>2019]-</w:t>
      </w:r>
      <w:proofErr w:type="gramEnd"/>
      <w:r w:rsidRPr="00B10EAD">
        <w:rPr>
          <w:rFonts w:cstheme="minorHAnsi"/>
          <w:sz w:val="26"/>
          <w:szCs w:val="26"/>
        </w:rPr>
        <w:t xml:space="preserve">  </w:t>
      </w:r>
      <w:proofErr w:type="gramStart"/>
      <w:r w:rsidRPr="00B10EAD">
        <w:rPr>
          <w:rFonts w:cstheme="minorHAnsi"/>
          <w:sz w:val="26"/>
          <w:szCs w:val="26"/>
        </w:rPr>
        <w:t xml:space="preserve">  .</w:t>
      </w:r>
      <w:proofErr w:type="gramEnd"/>
      <w:r w:rsidRPr="00B10EAD">
        <w:rPr>
          <w:rFonts w:cstheme="minorHAnsi"/>
          <w:sz w:val="26"/>
          <w:szCs w:val="26"/>
        </w:rPr>
        <w:t xml:space="preserve"> – Testi elettronici (file PDF). ((Annuale. – Disponibile online</w:t>
      </w:r>
    </w:p>
    <w:p w14:paraId="431543F5" w14:textId="77777777" w:rsidR="00B10EAD" w:rsidRPr="00B10EAD" w:rsidRDefault="00B10EAD" w:rsidP="00B10EAD">
      <w:pPr>
        <w:spacing w:after="0" w:line="240" w:lineRule="auto"/>
        <w:jc w:val="both"/>
        <w:rPr>
          <w:rFonts w:cstheme="minorHAnsi"/>
          <w:sz w:val="26"/>
          <w:szCs w:val="26"/>
        </w:rPr>
      </w:pPr>
      <w:r w:rsidRPr="00B10EAD">
        <w:rPr>
          <w:rFonts w:cstheme="minorHAnsi"/>
          <w:sz w:val="26"/>
          <w:szCs w:val="26"/>
        </w:rPr>
        <w:t>Fusione di: *UniCredit S.p.A. Relazioni e Bilancio; *Relazioni e Bilancio consolidato</w:t>
      </w:r>
      <w:r w:rsidRPr="00B10EAD">
        <w:rPr>
          <w:rFonts w:cstheme="minorHAnsi"/>
          <w:b/>
          <w:bCs/>
          <w:sz w:val="26"/>
          <w:szCs w:val="26"/>
        </w:rPr>
        <w:t xml:space="preserve"> </w:t>
      </w:r>
      <w:r w:rsidRPr="00B10EAD">
        <w:rPr>
          <w:rFonts w:cstheme="minorHAnsi"/>
          <w:sz w:val="26"/>
          <w:szCs w:val="26"/>
        </w:rPr>
        <w:t>/ UniCredit.</w:t>
      </w:r>
    </w:p>
    <w:p w14:paraId="21DCEF1D" w14:textId="77777777" w:rsidR="00B10EAD" w:rsidRPr="00B10EAD" w:rsidRDefault="00B10EAD" w:rsidP="00B10EAD">
      <w:pPr>
        <w:spacing w:after="0" w:line="240" w:lineRule="auto"/>
        <w:jc w:val="both"/>
        <w:rPr>
          <w:rFonts w:cstheme="minorHAnsi"/>
          <w:sz w:val="26"/>
          <w:szCs w:val="26"/>
        </w:rPr>
      </w:pPr>
      <w:r w:rsidRPr="00B10EAD">
        <w:rPr>
          <w:rFonts w:cstheme="minorHAnsi"/>
          <w:b/>
          <w:bCs/>
          <w:color w:val="C00000"/>
          <w:sz w:val="26"/>
          <w:szCs w:val="26"/>
        </w:rPr>
        <w:t>Volumi disponibili in rete</w:t>
      </w:r>
      <w:r w:rsidRPr="00B10EAD">
        <w:rPr>
          <w:rFonts w:cstheme="minorHAnsi"/>
          <w:sz w:val="26"/>
          <w:szCs w:val="26"/>
        </w:rPr>
        <w:t xml:space="preserve">: </w:t>
      </w:r>
      <w:hyperlink r:id="rId30" w:history="1">
        <w:r w:rsidRPr="00B10EAD">
          <w:rPr>
            <w:rStyle w:val="Collegamentoipertestuale"/>
            <w:rFonts w:cstheme="minorHAnsi"/>
            <w:sz w:val="26"/>
            <w:szCs w:val="26"/>
          </w:rPr>
          <w:t>2018-</w:t>
        </w:r>
      </w:hyperlink>
    </w:p>
    <w:p w14:paraId="33CDEE99" w14:textId="77777777" w:rsidR="00B10EAD" w:rsidRDefault="00B10EAD" w:rsidP="00B10EAD">
      <w:pPr>
        <w:spacing w:after="0" w:line="240" w:lineRule="auto"/>
        <w:jc w:val="both"/>
        <w:rPr>
          <w:rFonts w:cstheme="minorHAnsi"/>
        </w:rPr>
      </w:pPr>
    </w:p>
    <w:p w14:paraId="13CA0923" w14:textId="3D94E0F7" w:rsidR="00B10EAD" w:rsidRPr="00B10EAD" w:rsidRDefault="00B10EAD" w:rsidP="00B10EAD">
      <w:pPr>
        <w:spacing w:after="0" w:line="240" w:lineRule="auto"/>
        <w:jc w:val="both"/>
        <w:rPr>
          <w:rFonts w:cstheme="minorHAnsi"/>
          <w:sz w:val="26"/>
          <w:szCs w:val="26"/>
        </w:rPr>
      </w:pPr>
      <w:r w:rsidRPr="00B10EAD">
        <w:rPr>
          <w:rFonts w:cstheme="minorHAnsi"/>
          <w:sz w:val="26"/>
          <w:szCs w:val="26"/>
        </w:rPr>
        <w:t>Soggetto: Unicredit – Bilanci - Periodici</w:t>
      </w:r>
    </w:p>
    <w:p w14:paraId="7E472CDC" w14:textId="77777777" w:rsidR="00B10EAD" w:rsidRPr="00C07693" w:rsidRDefault="00B10EAD" w:rsidP="00B10EAD">
      <w:pPr>
        <w:spacing w:after="0" w:line="240" w:lineRule="auto"/>
        <w:jc w:val="both"/>
        <w:rPr>
          <w:rFonts w:cstheme="minorHAnsi"/>
          <w:b/>
          <w:bCs/>
          <w:color w:val="C00000"/>
          <w:sz w:val="44"/>
          <w:szCs w:val="44"/>
        </w:rPr>
      </w:pPr>
      <w:r w:rsidRPr="00C07693">
        <w:rPr>
          <w:rFonts w:cstheme="minorHAnsi"/>
          <w:b/>
          <w:bCs/>
          <w:color w:val="C00000"/>
          <w:sz w:val="44"/>
          <w:szCs w:val="44"/>
        </w:rPr>
        <w:lastRenderedPageBreak/>
        <w:t>Informazioni storico-bibliografiche</w:t>
      </w:r>
    </w:p>
    <w:p w14:paraId="0B90E67E" w14:textId="77777777" w:rsidR="00B10EAD" w:rsidRPr="00B10EAD" w:rsidRDefault="00B10EAD" w:rsidP="00B10EAD">
      <w:pPr>
        <w:spacing w:after="0" w:line="240" w:lineRule="auto"/>
        <w:jc w:val="both"/>
        <w:rPr>
          <w:rFonts w:cstheme="minorHAnsi"/>
          <w:sz w:val="24"/>
          <w:szCs w:val="24"/>
        </w:rPr>
      </w:pPr>
      <w:r w:rsidRPr="00B10EAD">
        <w:rPr>
          <w:rFonts w:cstheme="minorHAnsi"/>
          <w:b/>
          <w:bCs/>
          <w:sz w:val="24"/>
          <w:szCs w:val="24"/>
        </w:rPr>
        <w:t>UniCredit</w:t>
      </w:r>
      <w:r w:rsidRPr="00B10EAD">
        <w:rPr>
          <w:rFonts w:cstheme="minorHAnsi"/>
          <w:sz w:val="24"/>
          <w:szCs w:val="24"/>
        </w:rPr>
        <w:t xml:space="preserve"> (fino al maggio </w:t>
      </w:r>
      <w:hyperlink r:id="rId31" w:tooltip="2008" w:history="1">
        <w:r w:rsidRPr="00B10EAD">
          <w:rPr>
            <w:rStyle w:val="Collegamentoipertestuale"/>
            <w:rFonts w:cstheme="minorHAnsi"/>
            <w:sz w:val="24"/>
            <w:szCs w:val="24"/>
          </w:rPr>
          <w:t>2008</w:t>
        </w:r>
      </w:hyperlink>
      <w:r w:rsidRPr="00B10EAD">
        <w:rPr>
          <w:rFonts w:cstheme="minorHAnsi"/>
          <w:sz w:val="24"/>
          <w:szCs w:val="24"/>
        </w:rPr>
        <w:t xml:space="preserve"> UniCredito Italiano)</w:t>
      </w:r>
      <w:hyperlink r:id="rId32" w:anchor="cite_note-1" w:history="1">
        <w:r w:rsidRPr="00B10EAD">
          <w:rPr>
            <w:rStyle w:val="Collegamentoipertestuale"/>
            <w:rFonts w:cstheme="minorHAnsi"/>
            <w:sz w:val="24"/>
            <w:szCs w:val="24"/>
            <w:vertAlign w:val="superscript"/>
          </w:rPr>
          <w:t>[1]</w:t>
        </w:r>
      </w:hyperlink>
      <w:r w:rsidRPr="00B10EAD">
        <w:rPr>
          <w:rFonts w:cstheme="minorHAnsi"/>
          <w:sz w:val="24"/>
          <w:szCs w:val="24"/>
        </w:rPr>
        <w:t xml:space="preserve"> è un </w:t>
      </w:r>
      <w:hyperlink r:id="rId33" w:tooltip="Banca" w:history="1">
        <w:r w:rsidRPr="00B10EAD">
          <w:rPr>
            <w:rStyle w:val="Collegamentoipertestuale"/>
            <w:rFonts w:cstheme="minorHAnsi"/>
            <w:sz w:val="24"/>
            <w:szCs w:val="24"/>
          </w:rPr>
          <w:t>gruppo bancario</w:t>
        </w:r>
      </w:hyperlink>
      <w:r w:rsidRPr="00B10EAD">
        <w:rPr>
          <w:rFonts w:cstheme="minorHAnsi"/>
          <w:sz w:val="24"/>
          <w:szCs w:val="24"/>
        </w:rPr>
        <w:t xml:space="preserve"> internazionale con la direzione generale e sede legale a </w:t>
      </w:r>
      <w:hyperlink r:id="rId34" w:tooltip="Milano" w:history="1">
        <w:r w:rsidRPr="00B10EAD">
          <w:rPr>
            <w:rStyle w:val="Collegamentoipertestuale"/>
            <w:rFonts w:cstheme="minorHAnsi"/>
            <w:sz w:val="24"/>
            <w:szCs w:val="24"/>
          </w:rPr>
          <w:t>Milano</w:t>
        </w:r>
      </w:hyperlink>
      <w:r w:rsidRPr="00B10EAD">
        <w:rPr>
          <w:rFonts w:cstheme="minorHAnsi"/>
          <w:sz w:val="24"/>
          <w:szCs w:val="24"/>
        </w:rPr>
        <w:t xml:space="preserve">, nella </w:t>
      </w:r>
      <w:hyperlink r:id="rId35" w:tooltip="Torre UniCredit" w:history="1">
        <w:r w:rsidRPr="00B10EAD">
          <w:rPr>
            <w:rStyle w:val="Collegamentoipertestuale"/>
            <w:rFonts w:cstheme="minorHAnsi"/>
            <w:sz w:val="24"/>
            <w:szCs w:val="24"/>
          </w:rPr>
          <w:t>Torre UniCredit</w:t>
        </w:r>
      </w:hyperlink>
      <w:r w:rsidRPr="00B10EAD">
        <w:rPr>
          <w:rFonts w:cstheme="minorHAnsi"/>
          <w:sz w:val="24"/>
          <w:szCs w:val="24"/>
        </w:rPr>
        <w:t xml:space="preserve">. Dal 2011 fino al 2023 era stata l'unica banca con sede principale in Italia ad essere inclusa dal </w:t>
      </w:r>
      <w:hyperlink r:id="rId36" w:tooltip="Consiglio per la stabilità finanziaria" w:history="1">
        <w:r w:rsidRPr="00B10EAD">
          <w:rPr>
            <w:rStyle w:val="Collegamentoipertestuale"/>
            <w:rFonts w:cstheme="minorHAnsi"/>
            <w:sz w:val="24"/>
            <w:szCs w:val="24"/>
          </w:rPr>
          <w:t xml:space="preserve">Financial </w:t>
        </w:r>
        <w:proofErr w:type="spellStart"/>
        <w:r w:rsidRPr="00B10EAD">
          <w:rPr>
            <w:rStyle w:val="Collegamentoipertestuale"/>
            <w:rFonts w:cstheme="minorHAnsi"/>
            <w:sz w:val="24"/>
            <w:szCs w:val="24"/>
          </w:rPr>
          <w:t>Stability</w:t>
        </w:r>
        <w:proofErr w:type="spellEnd"/>
        <w:r w:rsidRPr="00B10EAD">
          <w:rPr>
            <w:rStyle w:val="Collegamentoipertestuale"/>
            <w:rFonts w:cstheme="minorHAnsi"/>
            <w:sz w:val="24"/>
            <w:szCs w:val="24"/>
          </w:rPr>
          <w:t xml:space="preserve"> Board</w:t>
        </w:r>
      </w:hyperlink>
      <w:r w:rsidRPr="00B10EAD">
        <w:rPr>
          <w:rFonts w:cstheme="minorHAnsi"/>
          <w:sz w:val="24"/>
          <w:szCs w:val="24"/>
        </w:rPr>
        <w:t xml:space="preserve"> nella lista delle 30 istituzioni finanziarie più importanti a livello mondiale per la sua rilevanza sistemica globale. A causa del declino della sua influenza globale, nel 2023 è stata rimossa dalla lista, per cui il numero di istituzioni che ne fanno parte si è ridotto a 29.</w:t>
      </w:r>
      <w:hyperlink r:id="rId37" w:anchor="cite_note-2" w:history="1">
        <w:r w:rsidRPr="00B10EAD">
          <w:rPr>
            <w:rStyle w:val="Collegamentoipertestuale"/>
            <w:rFonts w:cstheme="minorHAnsi"/>
            <w:sz w:val="24"/>
            <w:szCs w:val="24"/>
            <w:vertAlign w:val="superscript"/>
          </w:rPr>
          <w:t>[</w:t>
        </w:r>
      </w:hyperlink>
    </w:p>
    <w:p w14:paraId="50E718E9" w14:textId="77777777" w:rsidR="00B10EAD" w:rsidRPr="00B10EAD" w:rsidRDefault="00B10EAD" w:rsidP="00B10EAD">
      <w:pPr>
        <w:spacing w:after="0" w:line="240" w:lineRule="auto"/>
        <w:jc w:val="both"/>
        <w:rPr>
          <w:rFonts w:cstheme="minorHAnsi"/>
          <w:sz w:val="24"/>
          <w:szCs w:val="24"/>
        </w:rPr>
      </w:pPr>
      <w:r w:rsidRPr="00B10EAD">
        <w:rPr>
          <w:rFonts w:cstheme="minorHAnsi"/>
          <w:sz w:val="24"/>
          <w:szCs w:val="24"/>
        </w:rPr>
        <w:t>L'</w:t>
      </w:r>
      <w:r w:rsidRPr="00B10EAD">
        <w:rPr>
          <w:rFonts w:cstheme="minorHAnsi"/>
          <w:b/>
          <w:bCs/>
          <w:sz w:val="24"/>
          <w:szCs w:val="24"/>
        </w:rPr>
        <w:t>Unicredito Italiano</w:t>
      </w:r>
      <w:r w:rsidRPr="00B10EAD">
        <w:rPr>
          <w:rFonts w:cstheme="minorHAnsi"/>
          <w:sz w:val="24"/>
          <w:szCs w:val="24"/>
        </w:rPr>
        <w:t xml:space="preserve"> nasce nel </w:t>
      </w:r>
      <w:hyperlink r:id="rId38" w:tooltip="1998" w:history="1">
        <w:r w:rsidRPr="00B10EAD">
          <w:rPr>
            <w:rStyle w:val="Collegamentoipertestuale"/>
            <w:rFonts w:cstheme="minorHAnsi"/>
            <w:sz w:val="24"/>
            <w:szCs w:val="24"/>
          </w:rPr>
          <w:t>1998</w:t>
        </w:r>
      </w:hyperlink>
      <w:r w:rsidRPr="00B10EAD">
        <w:rPr>
          <w:rFonts w:cstheme="minorHAnsi"/>
          <w:sz w:val="24"/>
          <w:szCs w:val="24"/>
        </w:rPr>
        <w:t xml:space="preserve"> dalla fusione dei gruppi:</w:t>
      </w:r>
    </w:p>
    <w:p w14:paraId="4CB371C5" w14:textId="77777777" w:rsidR="00B10EAD" w:rsidRPr="00B10EAD" w:rsidRDefault="00B10EAD" w:rsidP="00B10EAD">
      <w:pPr>
        <w:numPr>
          <w:ilvl w:val="0"/>
          <w:numId w:val="1"/>
        </w:numPr>
        <w:spacing w:after="0" w:line="240" w:lineRule="auto"/>
        <w:jc w:val="both"/>
        <w:rPr>
          <w:rFonts w:cstheme="minorHAnsi"/>
          <w:sz w:val="24"/>
          <w:szCs w:val="24"/>
        </w:rPr>
      </w:pPr>
      <w:r w:rsidRPr="00B10EAD">
        <w:rPr>
          <w:rFonts w:cstheme="minorHAnsi"/>
          <w:i/>
          <w:iCs/>
          <w:sz w:val="24"/>
          <w:szCs w:val="24"/>
        </w:rPr>
        <w:t>Credito Italiano</w:t>
      </w:r>
      <w:r w:rsidRPr="00B10EAD">
        <w:rPr>
          <w:rFonts w:cstheme="minorHAnsi"/>
          <w:sz w:val="24"/>
          <w:szCs w:val="24"/>
        </w:rPr>
        <w:t xml:space="preserve"> formato da </w:t>
      </w:r>
      <w:hyperlink r:id="rId39" w:tooltip="Credito Italiano" w:history="1">
        <w:r w:rsidRPr="00B10EAD">
          <w:rPr>
            <w:rStyle w:val="Collegamentoipertestuale"/>
            <w:rFonts w:cstheme="minorHAnsi"/>
            <w:i/>
            <w:iCs/>
            <w:sz w:val="24"/>
            <w:szCs w:val="24"/>
          </w:rPr>
          <w:t>Credito Italiano</w:t>
        </w:r>
      </w:hyperlink>
      <w:r w:rsidRPr="00B10EAD">
        <w:rPr>
          <w:rFonts w:cstheme="minorHAnsi"/>
          <w:sz w:val="24"/>
          <w:szCs w:val="24"/>
        </w:rPr>
        <w:t xml:space="preserve"> e </w:t>
      </w:r>
      <w:r w:rsidRPr="00B10EAD">
        <w:rPr>
          <w:rFonts w:cstheme="minorHAnsi"/>
          <w:i/>
          <w:iCs/>
          <w:sz w:val="24"/>
          <w:szCs w:val="24"/>
        </w:rPr>
        <w:t>Rolo Banca 1473 (risultato della fusione</w:t>
      </w:r>
      <w:r w:rsidRPr="00B10EAD">
        <w:rPr>
          <w:rFonts w:cstheme="minorHAnsi"/>
          <w:sz w:val="24"/>
          <w:szCs w:val="24"/>
        </w:rPr>
        <w:t xml:space="preserve"> nel 1996 tra il </w:t>
      </w:r>
      <w:hyperlink r:id="rId40" w:tooltip="Credito Romagnolo" w:history="1">
        <w:r w:rsidRPr="00B10EAD">
          <w:rPr>
            <w:rStyle w:val="Collegamentoipertestuale"/>
            <w:rFonts w:cstheme="minorHAnsi"/>
            <w:i/>
            <w:iCs/>
            <w:sz w:val="24"/>
            <w:szCs w:val="24"/>
          </w:rPr>
          <w:t>Credito Romagnolo</w:t>
        </w:r>
      </w:hyperlink>
      <w:r w:rsidRPr="00B10EAD">
        <w:rPr>
          <w:rFonts w:cstheme="minorHAnsi"/>
          <w:sz w:val="24"/>
          <w:szCs w:val="24"/>
        </w:rPr>
        <w:t xml:space="preserve">, la </w:t>
      </w:r>
      <w:hyperlink r:id="rId41" w:tooltip="Cassa di Risparmio di Modena" w:history="1">
        <w:r w:rsidRPr="00B10EAD">
          <w:rPr>
            <w:rStyle w:val="Collegamentoipertestuale"/>
            <w:rFonts w:cstheme="minorHAnsi"/>
            <w:i/>
            <w:iCs/>
            <w:sz w:val="24"/>
            <w:szCs w:val="24"/>
          </w:rPr>
          <w:t>Cassa di Risparmio di Modena</w:t>
        </w:r>
      </w:hyperlink>
      <w:r w:rsidRPr="00B10EAD">
        <w:rPr>
          <w:rFonts w:cstheme="minorHAnsi"/>
          <w:sz w:val="24"/>
          <w:szCs w:val="24"/>
        </w:rPr>
        <w:t xml:space="preserve"> e la </w:t>
      </w:r>
      <w:hyperlink r:id="rId42" w:tooltip="Banca del Monte di Bologna" w:history="1">
        <w:r w:rsidRPr="00B10EAD">
          <w:rPr>
            <w:rStyle w:val="Collegamentoipertestuale"/>
            <w:rFonts w:cstheme="minorHAnsi"/>
            <w:i/>
            <w:iCs/>
            <w:sz w:val="24"/>
            <w:szCs w:val="24"/>
          </w:rPr>
          <w:t>Banca del Monte di Bologna e Ravenna</w:t>
        </w:r>
      </w:hyperlink>
      <w:r w:rsidRPr="00B10EAD">
        <w:rPr>
          <w:rFonts w:cstheme="minorHAnsi"/>
          <w:i/>
          <w:iCs/>
          <w:sz w:val="24"/>
          <w:szCs w:val="24"/>
        </w:rPr>
        <w:t>)</w:t>
      </w:r>
      <w:r w:rsidRPr="00B10EAD">
        <w:rPr>
          <w:rFonts w:cstheme="minorHAnsi"/>
          <w:sz w:val="24"/>
          <w:szCs w:val="24"/>
        </w:rPr>
        <w:t xml:space="preserve"> che, dopo aver acquisito la </w:t>
      </w:r>
      <w:r w:rsidRPr="00B10EAD">
        <w:rPr>
          <w:rFonts w:cstheme="minorHAnsi"/>
          <w:i/>
          <w:iCs/>
          <w:sz w:val="24"/>
          <w:szCs w:val="24"/>
        </w:rPr>
        <w:t>Banca del Friuli</w:t>
      </w:r>
      <w:r w:rsidRPr="00B10EAD">
        <w:rPr>
          <w:rFonts w:cstheme="minorHAnsi"/>
          <w:sz w:val="24"/>
          <w:szCs w:val="24"/>
        </w:rPr>
        <w:t xml:space="preserve">, in quell'anno incorporò la </w:t>
      </w:r>
      <w:r w:rsidRPr="00B10EAD">
        <w:rPr>
          <w:rFonts w:cstheme="minorHAnsi"/>
          <w:i/>
          <w:iCs/>
          <w:sz w:val="24"/>
          <w:szCs w:val="24"/>
        </w:rPr>
        <w:t>Banca Popolare del Molise</w:t>
      </w:r>
      <w:r w:rsidRPr="00B10EAD">
        <w:rPr>
          <w:rFonts w:cstheme="minorHAnsi"/>
          <w:sz w:val="24"/>
          <w:szCs w:val="24"/>
        </w:rPr>
        <w:t xml:space="preserve">, all'epoca principale banca della </w:t>
      </w:r>
      <w:hyperlink r:id="rId43" w:tooltip="Molise" w:history="1">
        <w:r w:rsidRPr="00B10EAD">
          <w:rPr>
            <w:rStyle w:val="Collegamentoipertestuale"/>
            <w:rFonts w:cstheme="minorHAnsi"/>
            <w:sz w:val="24"/>
            <w:szCs w:val="24"/>
          </w:rPr>
          <w:t>regione</w:t>
        </w:r>
      </w:hyperlink>
      <w:r w:rsidRPr="00B10EAD">
        <w:rPr>
          <w:rFonts w:cstheme="minorHAnsi"/>
          <w:sz w:val="24"/>
          <w:szCs w:val="24"/>
        </w:rPr>
        <w:t>;</w:t>
      </w:r>
    </w:p>
    <w:p w14:paraId="1B206537" w14:textId="77777777" w:rsidR="00B10EAD" w:rsidRPr="00B10EAD" w:rsidRDefault="00B10EAD" w:rsidP="00B10EAD">
      <w:pPr>
        <w:numPr>
          <w:ilvl w:val="0"/>
          <w:numId w:val="1"/>
        </w:numPr>
        <w:spacing w:after="0" w:line="240" w:lineRule="auto"/>
        <w:jc w:val="both"/>
        <w:rPr>
          <w:rFonts w:cstheme="minorHAnsi"/>
          <w:sz w:val="24"/>
          <w:szCs w:val="24"/>
        </w:rPr>
      </w:pPr>
      <w:r w:rsidRPr="00B10EAD">
        <w:rPr>
          <w:rFonts w:cstheme="minorHAnsi"/>
          <w:i/>
          <w:iCs/>
          <w:sz w:val="24"/>
          <w:szCs w:val="24"/>
        </w:rPr>
        <w:t>Unicredito</w:t>
      </w:r>
      <w:r w:rsidRPr="00B10EAD">
        <w:rPr>
          <w:rFonts w:cstheme="minorHAnsi"/>
          <w:sz w:val="24"/>
          <w:szCs w:val="24"/>
        </w:rPr>
        <w:t xml:space="preserve"> costituito da </w:t>
      </w:r>
      <w:hyperlink r:id="rId44" w:tooltip="Cassa di Risparmio di Verona, Vicenza, Belluno e Ancona" w:history="1">
        <w:r w:rsidRPr="00B10EAD">
          <w:rPr>
            <w:rStyle w:val="Collegamentoipertestuale"/>
            <w:rFonts w:cstheme="minorHAnsi"/>
            <w:i/>
            <w:iCs/>
            <w:sz w:val="24"/>
            <w:szCs w:val="24"/>
          </w:rPr>
          <w:t>Cassa di Risparmio di Verona, Vicenza, Belluno e Ancona</w:t>
        </w:r>
      </w:hyperlink>
      <w:r w:rsidRPr="00B10EAD">
        <w:rPr>
          <w:rFonts w:cstheme="minorHAnsi"/>
          <w:sz w:val="24"/>
          <w:szCs w:val="24"/>
        </w:rPr>
        <w:t xml:space="preserve"> (Cariverona), </w:t>
      </w:r>
      <w:hyperlink r:id="rId45" w:tooltip="Cassa di Risparmio di Torino" w:history="1">
        <w:r w:rsidRPr="00B10EAD">
          <w:rPr>
            <w:rStyle w:val="Collegamentoipertestuale"/>
            <w:rFonts w:cstheme="minorHAnsi"/>
            <w:i/>
            <w:iCs/>
            <w:sz w:val="24"/>
            <w:szCs w:val="24"/>
          </w:rPr>
          <w:t>Cassa di Risparmio di Torino</w:t>
        </w:r>
      </w:hyperlink>
      <w:r w:rsidRPr="00B10EAD">
        <w:rPr>
          <w:rFonts w:cstheme="minorHAnsi"/>
          <w:sz w:val="24"/>
          <w:szCs w:val="24"/>
        </w:rPr>
        <w:t xml:space="preserve"> e </w:t>
      </w:r>
      <w:hyperlink r:id="rId46" w:tooltip="Cassamarca" w:history="1">
        <w:r w:rsidRPr="00B10EAD">
          <w:rPr>
            <w:rStyle w:val="Collegamentoipertestuale"/>
            <w:rFonts w:cstheme="minorHAnsi"/>
            <w:i/>
            <w:iCs/>
            <w:sz w:val="24"/>
            <w:szCs w:val="24"/>
          </w:rPr>
          <w:t>Cassamarca</w:t>
        </w:r>
      </w:hyperlink>
      <w:r w:rsidRPr="00B10EAD">
        <w:rPr>
          <w:rFonts w:cstheme="minorHAnsi"/>
          <w:sz w:val="24"/>
          <w:szCs w:val="24"/>
        </w:rPr>
        <w:t>.</w:t>
      </w:r>
    </w:p>
    <w:p w14:paraId="44D7AFDE" w14:textId="77777777" w:rsidR="00B10EAD" w:rsidRPr="00B10EAD" w:rsidRDefault="00B10EAD" w:rsidP="00B10EAD">
      <w:pPr>
        <w:pStyle w:val="Titolo3"/>
        <w:spacing w:before="0" w:after="0" w:line="240" w:lineRule="auto"/>
        <w:jc w:val="both"/>
        <w:rPr>
          <w:rFonts w:cstheme="minorHAnsi"/>
          <w:sz w:val="24"/>
          <w:szCs w:val="24"/>
        </w:rPr>
      </w:pPr>
      <w:r w:rsidRPr="00B10EAD">
        <w:rPr>
          <w:rFonts w:cstheme="minorHAnsi"/>
          <w:sz w:val="24"/>
          <w:szCs w:val="24"/>
        </w:rPr>
        <w:t>Fusione con Capitalia</w:t>
      </w:r>
    </w:p>
    <w:p w14:paraId="2182BD07" w14:textId="77777777" w:rsidR="00B10EAD" w:rsidRPr="00B10EAD" w:rsidRDefault="00B10EAD" w:rsidP="00B10EAD">
      <w:pPr>
        <w:pStyle w:val="NormaleWeb"/>
        <w:spacing w:before="0" w:beforeAutospacing="0" w:after="0" w:afterAutospacing="0"/>
        <w:jc w:val="both"/>
        <w:rPr>
          <w:rFonts w:asciiTheme="minorHAnsi" w:hAnsiTheme="minorHAnsi" w:cstheme="minorHAnsi"/>
        </w:rPr>
      </w:pPr>
      <w:r w:rsidRPr="00B10EAD">
        <w:rPr>
          <w:rFonts w:asciiTheme="minorHAnsi" w:hAnsiTheme="minorHAnsi" w:cstheme="minorHAnsi"/>
        </w:rPr>
        <w:t xml:space="preserve">Il 20 maggio </w:t>
      </w:r>
      <w:hyperlink r:id="rId47" w:tooltip="2007" w:history="1">
        <w:r w:rsidRPr="00B10EAD">
          <w:rPr>
            <w:rStyle w:val="Collegamentoipertestuale"/>
            <w:rFonts w:asciiTheme="minorHAnsi" w:hAnsiTheme="minorHAnsi" w:cstheme="minorHAnsi"/>
          </w:rPr>
          <w:t>2007</w:t>
        </w:r>
      </w:hyperlink>
      <w:r w:rsidRPr="00B10EAD">
        <w:rPr>
          <w:rFonts w:asciiTheme="minorHAnsi" w:hAnsiTheme="minorHAnsi" w:cstheme="minorHAnsi"/>
        </w:rPr>
        <w:t xml:space="preserve"> i </w:t>
      </w:r>
      <w:proofErr w:type="spellStart"/>
      <w:r w:rsidRPr="00B10EAD">
        <w:rPr>
          <w:rFonts w:asciiTheme="minorHAnsi" w:hAnsiTheme="minorHAnsi" w:cstheme="minorHAnsi"/>
        </w:rPr>
        <w:t>CdA</w:t>
      </w:r>
      <w:proofErr w:type="spellEnd"/>
      <w:r w:rsidRPr="00B10EAD">
        <w:rPr>
          <w:rFonts w:asciiTheme="minorHAnsi" w:hAnsiTheme="minorHAnsi" w:cstheme="minorHAnsi"/>
        </w:rPr>
        <w:t xml:space="preserve"> di UniCredit e </w:t>
      </w:r>
      <w:hyperlink r:id="rId48" w:tooltip="Capitalia" w:history="1">
        <w:r w:rsidRPr="00B10EAD">
          <w:rPr>
            <w:rStyle w:val="Collegamentoipertestuale"/>
            <w:rFonts w:asciiTheme="minorHAnsi" w:hAnsiTheme="minorHAnsi" w:cstheme="minorHAnsi"/>
          </w:rPr>
          <w:t>Capitalia</w:t>
        </w:r>
      </w:hyperlink>
      <w:r w:rsidRPr="00B10EAD">
        <w:rPr>
          <w:rFonts w:asciiTheme="minorHAnsi" w:hAnsiTheme="minorHAnsi" w:cstheme="minorHAnsi"/>
        </w:rPr>
        <w:t xml:space="preserve">, riunitisi rispettivamente a </w:t>
      </w:r>
      <w:hyperlink r:id="rId49" w:tooltip="Milano" w:history="1">
        <w:r w:rsidRPr="00B10EAD">
          <w:rPr>
            <w:rStyle w:val="Collegamentoipertestuale"/>
            <w:rFonts w:asciiTheme="minorHAnsi" w:hAnsiTheme="minorHAnsi" w:cstheme="minorHAnsi"/>
          </w:rPr>
          <w:t>Milano</w:t>
        </w:r>
      </w:hyperlink>
      <w:r w:rsidRPr="00B10EAD">
        <w:rPr>
          <w:rFonts w:asciiTheme="minorHAnsi" w:hAnsiTheme="minorHAnsi" w:cstheme="minorHAnsi"/>
        </w:rPr>
        <w:t xml:space="preserve"> e </w:t>
      </w:r>
      <w:hyperlink r:id="rId50" w:tooltip="Roma" w:history="1">
        <w:r w:rsidRPr="00B10EAD">
          <w:rPr>
            <w:rStyle w:val="Collegamentoipertestuale"/>
            <w:rFonts w:asciiTheme="minorHAnsi" w:hAnsiTheme="minorHAnsi" w:cstheme="minorHAnsi"/>
          </w:rPr>
          <w:t>Roma</w:t>
        </w:r>
      </w:hyperlink>
      <w:r w:rsidRPr="00B10EAD">
        <w:rPr>
          <w:rFonts w:asciiTheme="minorHAnsi" w:hAnsiTheme="minorHAnsi" w:cstheme="minorHAnsi"/>
        </w:rPr>
        <w:t xml:space="preserve">, Profumo e i suoi vice Fiorentino e </w:t>
      </w:r>
      <w:proofErr w:type="spellStart"/>
      <w:r w:rsidRPr="00B10EAD">
        <w:rPr>
          <w:rFonts w:asciiTheme="minorHAnsi" w:hAnsiTheme="minorHAnsi" w:cstheme="minorHAnsi"/>
        </w:rPr>
        <w:t>Milanta</w:t>
      </w:r>
      <w:proofErr w:type="spellEnd"/>
      <w:r w:rsidRPr="00B10EAD">
        <w:rPr>
          <w:rFonts w:asciiTheme="minorHAnsi" w:hAnsiTheme="minorHAnsi" w:cstheme="minorHAnsi"/>
        </w:rPr>
        <w:t xml:space="preserve"> con il direttore generale Schiattarella e il suo vice Donisi, approvarono il progetto di </w:t>
      </w:r>
      <w:hyperlink r:id="rId51" w:tooltip="Fusione societaria" w:history="1">
        <w:r w:rsidRPr="00B10EAD">
          <w:rPr>
            <w:rStyle w:val="Collegamentoipertestuale"/>
            <w:rFonts w:asciiTheme="minorHAnsi" w:hAnsiTheme="minorHAnsi" w:cstheme="minorHAnsi"/>
          </w:rPr>
          <w:t>fusione</w:t>
        </w:r>
      </w:hyperlink>
      <w:r w:rsidRPr="00B10EAD">
        <w:rPr>
          <w:rFonts w:asciiTheme="minorHAnsi" w:hAnsiTheme="minorHAnsi" w:cstheme="minorHAnsi"/>
        </w:rPr>
        <w:t xml:space="preserve"> per incorporazione di Capitalia S.p.A. in Unicredito Italiano S.p.A. sulla base di un rapporto di concambio di 1,12 nuove azioni ordinarie di UniCredit per ogni azione ordinaria di Capitalia. Seguirono le assemblee degli azionisti e l'approvazione con riserva da parte dell'</w:t>
      </w:r>
      <w:hyperlink r:id="rId52" w:tooltip="Antitrust" w:history="1">
        <w:r w:rsidRPr="00B10EAD">
          <w:rPr>
            <w:rStyle w:val="Collegamentoipertestuale"/>
            <w:rFonts w:asciiTheme="minorHAnsi" w:hAnsiTheme="minorHAnsi" w:cstheme="minorHAnsi"/>
          </w:rPr>
          <w:t>antitrust</w:t>
        </w:r>
      </w:hyperlink>
      <w:r w:rsidRPr="00B10EAD">
        <w:rPr>
          <w:rFonts w:asciiTheme="minorHAnsi" w:hAnsiTheme="minorHAnsi" w:cstheme="minorHAnsi"/>
        </w:rPr>
        <w:t>.</w:t>
      </w:r>
    </w:p>
    <w:p w14:paraId="2F9A862B" w14:textId="77777777" w:rsidR="00B10EAD" w:rsidRPr="00B10EAD" w:rsidRDefault="00B10EAD" w:rsidP="00B10EAD">
      <w:pPr>
        <w:spacing w:after="0" w:line="240" w:lineRule="auto"/>
        <w:jc w:val="both"/>
        <w:rPr>
          <w:rFonts w:cstheme="minorHAnsi"/>
          <w:sz w:val="24"/>
          <w:szCs w:val="24"/>
        </w:rPr>
      </w:pPr>
      <w:hyperlink r:id="rId53" w:history="1">
        <w:r w:rsidRPr="00B10EAD">
          <w:rPr>
            <w:rStyle w:val="Collegamentoipertestuale"/>
            <w:rFonts w:cstheme="minorHAnsi"/>
            <w:sz w:val="24"/>
            <w:szCs w:val="24"/>
          </w:rPr>
          <w:t>https://it.wikipedia.org/wiki/UniCredit</w:t>
        </w:r>
      </w:hyperlink>
      <w:r w:rsidRPr="00B10EAD">
        <w:rPr>
          <w:rFonts w:cstheme="minorHAnsi"/>
          <w:sz w:val="24"/>
          <w:szCs w:val="24"/>
        </w:rPr>
        <w:t xml:space="preserve">. </w:t>
      </w:r>
    </w:p>
    <w:p w14:paraId="5619E42E" w14:textId="77777777" w:rsidR="00B10EAD" w:rsidRPr="00B10EAD" w:rsidRDefault="00B10EAD" w:rsidP="00B10EAD">
      <w:pPr>
        <w:spacing w:after="0" w:line="240" w:lineRule="auto"/>
        <w:jc w:val="both"/>
        <w:rPr>
          <w:rFonts w:cstheme="minorHAnsi"/>
          <w:b/>
          <w:bCs/>
          <w:sz w:val="24"/>
          <w:szCs w:val="24"/>
        </w:rPr>
      </w:pPr>
    </w:p>
    <w:p w14:paraId="3A539A45" w14:textId="77777777" w:rsidR="00B10EAD" w:rsidRPr="00B10EAD" w:rsidRDefault="00B10EAD" w:rsidP="00B10EAD">
      <w:pPr>
        <w:spacing w:after="0" w:line="240" w:lineRule="auto"/>
        <w:jc w:val="both"/>
        <w:rPr>
          <w:rFonts w:cstheme="minorHAnsi"/>
          <w:b/>
          <w:bCs/>
          <w:sz w:val="24"/>
          <w:szCs w:val="24"/>
        </w:rPr>
      </w:pPr>
      <w:r w:rsidRPr="00B10EAD">
        <w:rPr>
          <w:rFonts w:cstheme="minorHAnsi"/>
          <w:b/>
          <w:bCs/>
          <w:sz w:val="24"/>
          <w:szCs w:val="24"/>
        </w:rPr>
        <w:t>Bilancio sociale per Unicredit</w:t>
      </w:r>
    </w:p>
    <w:p w14:paraId="34520F93" w14:textId="77777777" w:rsidR="00B10EAD" w:rsidRPr="00B10EAD" w:rsidRDefault="00B10EAD" w:rsidP="00B10EAD">
      <w:pPr>
        <w:spacing w:after="0" w:line="240" w:lineRule="auto"/>
        <w:jc w:val="both"/>
        <w:rPr>
          <w:rFonts w:cstheme="minorHAnsi"/>
          <w:sz w:val="24"/>
          <w:szCs w:val="24"/>
        </w:rPr>
      </w:pPr>
      <w:proofErr w:type="gramStart"/>
      <w:r w:rsidRPr="00B10EAD">
        <w:rPr>
          <w:rFonts w:cstheme="minorHAnsi"/>
          <w:sz w:val="24"/>
          <w:szCs w:val="24"/>
        </w:rPr>
        <w:t>E'</w:t>
      </w:r>
      <w:proofErr w:type="gramEnd"/>
      <w:r w:rsidRPr="00B10EAD">
        <w:rPr>
          <w:rFonts w:cstheme="minorHAnsi"/>
          <w:sz w:val="24"/>
          <w:szCs w:val="24"/>
        </w:rPr>
        <w:t xml:space="preserve"> il primo grande gruppo bancario che si misura con i parametri di un bilancio socio-ambientale</w:t>
      </w:r>
    </w:p>
    <w:p w14:paraId="4B2C5152" w14:textId="77777777" w:rsidR="00B10EAD" w:rsidRPr="00B10EAD" w:rsidRDefault="00B10EAD" w:rsidP="00B10EAD">
      <w:pPr>
        <w:spacing w:after="0" w:line="240" w:lineRule="auto"/>
        <w:jc w:val="both"/>
        <w:rPr>
          <w:rFonts w:cstheme="minorHAnsi"/>
          <w:sz w:val="24"/>
          <w:szCs w:val="24"/>
        </w:rPr>
      </w:pPr>
      <w:r w:rsidRPr="00B10EAD">
        <w:rPr>
          <w:rFonts w:cstheme="minorHAnsi"/>
          <w:sz w:val="24"/>
          <w:szCs w:val="24"/>
        </w:rPr>
        <w:t xml:space="preserve">di </w:t>
      </w:r>
      <w:hyperlink r:id="rId54" w:history="1">
        <w:r w:rsidRPr="00B10EAD">
          <w:rPr>
            <w:rStyle w:val="Collegamentoipertestuale"/>
            <w:rFonts w:cstheme="minorHAnsi"/>
            <w:sz w:val="24"/>
            <w:szCs w:val="24"/>
          </w:rPr>
          <w:t>Francesco Maggio</w:t>
        </w:r>
      </w:hyperlink>
      <w:r w:rsidRPr="00B10EAD">
        <w:rPr>
          <w:rFonts w:cstheme="minorHAnsi"/>
          <w:sz w:val="24"/>
          <w:szCs w:val="24"/>
        </w:rPr>
        <w:t xml:space="preserve"> 28 MAGGIO 2001</w:t>
      </w:r>
    </w:p>
    <w:p w14:paraId="7E38853C" w14:textId="77777777" w:rsidR="00B10EAD" w:rsidRPr="00B10EAD" w:rsidRDefault="00B10EAD" w:rsidP="00B10EAD">
      <w:pPr>
        <w:spacing w:after="0" w:line="240" w:lineRule="auto"/>
        <w:jc w:val="both"/>
        <w:rPr>
          <w:rFonts w:cstheme="minorHAnsi"/>
          <w:sz w:val="24"/>
          <w:szCs w:val="24"/>
        </w:rPr>
      </w:pPr>
      <w:r w:rsidRPr="00B10EAD">
        <w:rPr>
          <w:rFonts w:cstheme="minorHAnsi"/>
          <w:sz w:val="24"/>
          <w:szCs w:val="24"/>
        </w:rPr>
        <w:t>«Oggi il bilancio sociale di un’azienda serve non solo a comunicare all’esterno la propria mission ma è anche uno strumento di identità, un elemento distintivo del gruppo cui appartiene. Per questo ci auguriamo che al bilancio socio ambientale del Credito italiano presto si affianchino anche quelli delle altre banche del Gruppo Unicredito, affinché vi sia sempre più condivisione dei principi guida che ispirano la sua attività quali etica, competenza, equità, creatività, umiltà, fierezza e crescita». Ad affermarlo è Alessandro Profumo, amministratore delegato del Gruppo Unicredit, intervenuto oggi a Milano alla presentazione del bilancio di sostenibilità del Credito italiano. Insieme a Profumo hanno partecipato all’evento il presidente di Unicredit Francesco Cesarini e il responsabile dell’unità organizzativa relazioni sociali e ambientali Matteo Montagna.</w:t>
      </w:r>
    </w:p>
    <w:p w14:paraId="595C55D1" w14:textId="77777777" w:rsidR="00B10EAD" w:rsidRPr="00B10EAD" w:rsidRDefault="00B10EAD" w:rsidP="00B10EAD">
      <w:pPr>
        <w:spacing w:after="0" w:line="240" w:lineRule="auto"/>
        <w:jc w:val="both"/>
        <w:rPr>
          <w:rFonts w:cstheme="minorHAnsi"/>
          <w:sz w:val="24"/>
          <w:szCs w:val="24"/>
        </w:rPr>
      </w:pPr>
      <w:hyperlink r:id="rId55" w:history="1">
        <w:r w:rsidRPr="00B10EAD">
          <w:rPr>
            <w:rStyle w:val="Collegamentoipertestuale"/>
            <w:rFonts w:cstheme="minorHAnsi"/>
            <w:sz w:val="24"/>
            <w:szCs w:val="24"/>
          </w:rPr>
          <w:t>https://www.vita.it/bilancio-sociale-per-unicredit/</w:t>
        </w:r>
      </w:hyperlink>
      <w:r w:rsidRPr="00B10EAD">
        <w:rPr>
          <w:rFonts w:cstheme="minorHAnsi"/>
          <w:sz w:val="24"/>
          <w:szCs w:val="24"/>
        </w:rPr>
        <w:t xml:space="preserve">. </w:t>
      </w:r>
    </w:p>
    <w:p w14:paraId="4655190E" w14:textId="77777777" w:rsidR="00B10EAD" w:rsidRPr="00B10EAD" w:rsidRDefault="00B10EAD" w:rsidP="00B10EAD">
      <w:pPr>
        <w:spacing w:after="0" w:line="240" w:lineRule="auto"/>
        <w:jc w:val="both"/>
        <w:rPr>
          <w:rFonts w:cstheme="minorHAnsi"/>
          <w:sz w:val="24"/>
          <w:szCs w:val="24"/>
        </w:rPr>
      </w:pPr>
    </w:p>
    <w:p w14:paraId="49AEF7AA" w14:textId="77777777" w:rsidR="00B10EAD" w:rsidRPr="00B10EAD" w:rsidRDefault="00B10EAD" w:rsidP="00B10EAD">
      <w:pPr>
        <w:spacing w:after="0" w:line="240" w:lineRule="auto"/>
        <w:jc w:val="both"/>
        <w:rPr>
          <w:rFonts w:cstheme="minorHAnsi"/>
          <w:sz w:val="24"/>
          <w:szCs w:val="24"/>
        </w:rPr>
      </w:pPr>
      <w:r w:rsidRPr="00B10EAD">
        <w:rPr>
          <w:rFonts w:cstheme="minorHAnsi"/>
          <w:sz w:val="24"/>
          <w:szCs w:val="24"/>
        </w:rPr>
        <w:t xml:space="preserve">A partire dal mese di luglio, nell’ambito della riorganizzazione dei sistemi strumentali, tutte le attività di back office e quelle relative ai sistemi informativi sono state conferite rispettivamente a </w:t>
      </w:r>
      <w:r w:rsidRPr="00B10EAD">
        <w:rPr>
          <w:rFonts w:cstheme="minorHAnsi"/>
          <w:b/>
          <w:bCs/>
          <w:sz w:val="24"/>
          <w:szCs w:val="24"/>
        </w:rPr>
        <w:t>Unicredit Produzioni Accentrate (UPA)</w:t>
      </w:r>
      <w:r w:rsidRPr="00B10EAD">
        <w:rPr>
          <w:rFonts w:cstheme="minorHAnsi"/>
          <w:sz w:val="24"/>
          <w:szCs w:val="24"/>
        </w:rPr>
        <w:t xml:space="preserve"> e UniCredit Sistemi Informativi (USI), con trasferimento a tali realtà di rami d’azienda (e quindi di risorse) dalla Capogruppo e da altre banche del Gruppo </w:t>
      </w:r>
    </w:p>
    <w:p w14:paraId="58601CD5" w14:textId="77777777" w:rsidR="00B10EAD" w:rsidRPr="00B10EAD" w:rsidRDefault="00B10EAD" w:rsidP="00B10EAD">
      <w:pPr>
        <w:spacing w:after="0" w:line="240" w:lineRule="auto"/>
        <w:jc w:val="both"/>
        <w:rPr>
          <w:rFonts w:cstheme="minorHAnsi"/>
          <w:sz w:val="24"/>
          <w:szCs w:val="24"/>
        </w:rPr>
      </w:pPr>
      <w:r w:rsidRPr="00B10EAD">
        <w:rPr>
          <w:rFonts w:cstheme="minorHAnsi"/>
          <w:i/>
          <w:iCs/>
          <w:sz w:val="24"/>
          <w:szCs w:val="24"/>
        </w:rPr>
        <w:t>Bilancio Sociale Ambientale 2001, p.19</w:t>
      </w:r>
    </w:p>
    <w:p w14:paraId="7A3EFCAE" w14:textId="77777777" w:rsidR="00B10EAD" w:rsidRPr="00B10EAD" w:rsidRDefault="00B10EAD" w:rsidP="00B10EAD">
      <w:pPr>
        <w:spacing w:after="0" w:line="240" w:lineRule="auto"/>
        <w:jc w:val="both"/>
        <w:rPr>
          <w:rFonts w:cstheme="minorHAnsi"/>
          <w:sz w:val="24"/>
          <w:szCs w:val="24"/>
        </w:rPr>
      </w:pPr>
      <w:r w:rsidRPr="00B10EAD">
        <w:rPr>
          <w:rFonts w:cstheme="minorHAnsi"/>
          <w:sz w:val="24"/>
          <w:szCs w:val="24"/>
        </w:rPr>
        <w:t xml:space="preserve">UniCredit Produzioni Accentrate (UPA) ha assorbito nel corso del 2001 le attività amministrative e contabili di tutte le banche del Gruppo accorpandone, in un’ottica di focalizzazione </w:t>
      </w:r>
      <w:r w:rsidRPr="00B10EAD">
        <w:rPr>
          <w:rFonts w:cstheme="minorHAnsi"/>
          <w:sz w:val="24"/>
          <w:szCs w:val="24"/>
        </w:rPr>
        <w:lastRenderedPageBreak/>
        <w:t xml:space="preserve">commerciale della Rete, le risorse inserite nei rami di azienda dedicati al back office amministrativo (Titoli, Sistemi di Pagamento, Finanza, Mutui e Finanziamenti). In particolare, la Capogruppo ha trasferito ad UPA 863 risorse, pari al 47,3% dell’attuale organico. La composizione del personale che ne è risultata al 31 dicembre 2001 è quella riprodotta in tabella, caratterizzata da una suddivisione dell’organico tra personale maschile e femminile pressoché paritaria (45% uomini e 55% donne). Significativo il ricorso al part time fra le dipendenti (51,4%), dovuto al fatto che 53 storicamente la Società ha privilegiato l’impiego di personale femminile nelle attività di back office, in relazione alla più agevole applicazione dell’orario di lavoro part time per queste attività. </w:t>
      </w:r>
    </w:p>
    <w:p w14:paraId="5D708F3A" w14:textId="77777777" w:rsidR="00B10EAD" w:rsidRPr="00B10EAD" w:rsidRDefault="00B10EAD" w:rsidP="00B10EAD">
      <w:pPr>
        <w:spacing w:after="0" w:line="240" w:lineRule="auto"/>
        <w:jc w:val="center"/>
        <w:rPr>
          <w:rFonts w:cstheme="minorHAnsi"/>
          <w:i/>
          <w:iCs/>
          <w:sz w:val="24"/>
          <w:szCs w:val="24"/>
        </w:rPr>
      </w:pPr>
      <w:r w:rsidRPr="00B10EAD">
        <w:rPr>
          <w:rFonts w:cstheme="minorHAnsi"/>
          <w:i/>
          <w:iCs/>
          <w:sz w:val="24"/>
          <w:szCs w:val="24"/>
        </w:rPr>
        <w:drawing>
          <wp:inline distT="0" distB="0" distL="0" distR="0" wp14:anchorId="52D2C7B2" wp14:editId="7B43E50E">
            <wp:extent cx="5295900" cy="2505075"/>
            <wp:effectExtent l="0" t="0" r="0" b="9525"/>
            <wp:docPr id="98703063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30635" name=""/>
                    <pic:cNvPicPr/>
                  </pic:nvPicPr>
                  <pic:blipFill>
                    <a:blip r:embed="rId56"/>
                    <a:stretch>
                      <a:fillRect/>
                    </a:stretch>
                  </pic:blipFill>
                  <pic:spPr>
                    <a:xfrm>
                      <a:off x="0" y="0"/>
                      <a:ext cx="5295900" cy="2505075"/>
                    </a:xfrm>
                    <a:prstGeom prst="rect">
                      <a:avLst/>
                    </a:prstGeom>
                  </pic:spPr>
                </pic:pic>
              </a:graphicData>
            </a:graphic>
          </wp:inline>
        </w:drawing>
      </w:r>
    </w:p>
    <w:p w14:paraId="42339330" w14:textId="77777777" w:rsidR="00B10EAD" w:rsidRPr="00B10EAD" w:rsidRDefault="00B10EAD" w:rsidP="00B10EAD">
      <w:pPr>
        <w:spacing w:after="0" w:line="240" w:lineRule="auto"/>
        <w:jc w:val="both"/>
        <w:rPr>
          <w:rFonts w:cstheme="minorHAnsi"/>
          <w:sz w:val="24"/>
          <w:szCs w:val="24"/>
        </w:rPr>
      </w:pPr>
      <w:r w:rsidRPr="00B10EAD">
        <w:rPr>
          <w:rFonts w:cstheme="minorHAnsi"/>
          <w:i/>
          <w:iCs/>
          <w:sz w:val="24"/>
          <w:szCs w:val="24"/>
        </w:rPr>
        <w:t>Bilancio Sociale Ambientale 2001, p.53-54</w:t>
      </w:r>
    </w:p>
    <w:p w14:paraId="4FA28096" w14:textId="77777777" w:rsidR="00B10EAD" w:rsidRPr="00B10EAD" w:rsidRDefault="00B10EAD" w:rsidP="00B10EAD">
      <w:pPr>
        <w:spacing w:after="0" w:line="240" w:lineRule="auto"/>
        <w:jc w:val="both"/>
        <w:rPr>
          <w:rFonts w:cstheme="minorHAnsi"/>
          <w:sz w:val="24"/>
          <w:szCs w:val="24"/>
        </w:rPr>
      </w:pPr>
      <w:r w:rsidRPr="00B10EAD">
        <w:rPr>
          <w:rFonts w:cstheme="minorHAnsi"/>
          <w:sz w:val="24"/>
          <w:szCs w:val="24"/>
        </w:rPr>
        <w:t xml:space="preserve">UPA: la tutela ambientale incrocia la </w:t>
      </w:r>
      <w:proofErr w:type="gramStart"/>
      <w:r w:rsidRPr="00B10EAD">
        <w:rPr>
          <w:rFonts w:cstheme="minorHAnsi"/>
          <w:sz w:val="24"/>
          <w:szCs w:val="24"/>
        </w:rPr>
        <w:t>solidarietà</w:t>
      </w:r>
      <w:proofErr w:type="gramEnd"/>
      <w:r w:rsidRPr="00B10EAD">
        <w:rPr>
          <w:rFonts w:cstheme="minorHAnsi"/>
          <w:sz w:val="24"/>
          <w:szCs w:val="24"/>
        </w:rPr>
        <w:t xml:space="preserve"> Nel corso del 2001 UniCredit Produzioni Accentrate ha raccolto una importante sfida ambientale: ridurre le elaborazioni cartacee prodotte internamente attraverso un utilizzo razionale del formato elettronico. L’iniziativa ha portato ad una riduzione dell’utilizzo di carta che ha consentito un </w:t>
      </w:r>
      <w:proofErr w:type="spellStart"/>
      <w:r w:rsidRPr="00B10EAD">
        <w:rPr>
          <w:rFonts w:cstheme="minorHAnsi"/>
          <w:sz w:val="24"/>
          <w:szCs w:val="24"/>
        </w:rPr>
        <w:t>risparmo</w:t>
      </w:r>
      <w:proofErr w:type="spellEnd"/>
      <w:r w:rsidRPr="00B10EAD">
        <w:rPr>
          <w:rFonts w:cstheme="minorHAnsi"/>
          <w:sz w:val="24"/>
          <w:szCs w:val="24"/>
        </w:rPr>
        <w:t xml:space="preserve"> economico di circa 25.800 euro, il cui controvalore è stato devoluto all’Associazione Nazionale per la Ricerca sul Cancro (AIRC).</w:t>
      </w:r>
    </w:p>
    <w:p w14:paraId="282BE6C4" w14:textId="77777777" w:rsidR="00B10EAD" w:rsidRPr="00B10EAD" w:rsidRDefault="00B10EAD" w:rsidP="00B10EAD">
      <w:pPr>
        <w:spacing w:after="0" w:line="240" w:lineRule="auto"/>
        <w:jc w:val="both"/>
        <w:rPr>
          <w:rFonts w:cstheme="minorHAnsi"/>
          <w:sz w:val="24"/>
          <w:szCs w:val="24"/>
        </w:rPr>
      </w:pPr>
      <w:r w:rsidRPr="00B10EAD">
        <w:rPr>
          <w:rFonts w:cstheme="minorHAnsi"/>
          <w:i/>
          <w:iCs/>
          <w:sz w:val="24"/>
          <w:szCs w:val="24"/>
        </w:rPr>
        <w:t>Bilancio Sociale Ambientale 2001, p.93</w:t>
      </w:r>
    </w:p>
    <w:p w14:paraId="3740B2BD" w14:textId="77777777" w:rsidR="00B10EAD" w:rsidRPr="00B10EAD" w:rsidRDefault="00B10EAD" w:rsidP="00B10EAD">
      <w:pPr>
        <w:spacing w:after="0" w:line="240" w:lineRule="auto"/>
        <w:jc w:val="both"/>
        <w:rPr>
          <w:rFonts w:cstheme="minorHAnsi"/>
          <w:sz w:val="24"/>
          <w:szCs w:val="24"/>
        </w:rPr>
      </w:pPr>
    </w:p>
    <w:p w14:paraId="4815C5B7" w14:textId="77777777" w:rsidR="00B10EAD" w:rsidRPr="00B10EAD" w:rsidRDefault="00B10EAD" w:rsidP="00B10EAD">
      <w:pPr>
        <w:spacing w:after="0" w:line="240" w:lineRule="auto"/>
        <w:jc w:val="both"/>
        <w:rPr>
          <w:rFonts w:cstheme="minorHAnsi"/>
          <w:sz w:val="24"/>
          <w:szCs w:val="24"/>
        </w:rPr>
      </w:pPr>
      <w:r w:rsidRPr="00B10EAD">
        <w:rPr>
          <w:rFonts w:cstheme="minorHAnsi"/>
          <w:sz w:val="24"/>
          <w:szCs w:val="24"/>
        </w:rPr>
        <w:t xml:space="preserve">Nascita della Divisione Global Banking Services Nel luglio 2004 abbiamo aggiunto un nuovo importante tassello alla riorganizzazione: la nascita di una nuova Divisione, Global Banking Services. Alla nuova Divisione fanno capo la Direzione Risorse Umane, l’area Organizzazione e Qualità, le società </w:t>
      </w:r>
      <w:proofErr w:type="spellStart"/>
      <w:r w:rsidRPr="00B10EAD">
        <w:rPr>
          <w:rFonts w:cstheme="minorHAnsi"/>
          <w:sz w:val="24"/>
          <w:szCs w:val="24"/>
        </w:rPr>
        <w:t>immobi</w:t>
      </w:r>
      <w:proofErr w:type="spellEnd"/>
      <w:r w:rsidRPr="00B10EAD">
        <w:rPr>
          <w:rFonts w:cstheme="minorHAnsi"/>
          <w:sz w:val="24"/>
          <w:szCs w:val="24"/>
        </w:rPr>
        <w:t xml:space="preserve"> </w:t>
      </w:r>
      <w:proofErr w:type="spellStart"/>
      <w:r w:rsidRPr="00B10EAD">
        <w:rPr>
          <w:rFonts w:cstheme="minorHAnsi"/>
          <w:sz w:val="24"/>
          <w:szCs w:val="24"/>
        </w:rPr>
        <w:t>liari</w:t>
      </w:r>
      <w:proofErr w:type="spellEnd"/>
      <w:r w:rsidRPr="00B10EAD">
        <w:rPr>
          <w:rFonts w:cstheme="minorHAnsi"/>
          <w:sz w:val="24"/>
          <w:szCs w:val="24"/>
        </w:rPr>
        <w:t xml:space="preserve">, la Direzione Sistemi Informativi di Gruppo, </w:t>
      </w:r>
      <w:r w:rsidRPr="00B10EAD">
        <w:rPr>
          <w:rFonts w:cstheme="minorHAnsi"/>
          <w:b/>
          <w:bCs/>
          <w:sz w:val="24"/>
          <w:szCs w:val="24"/>
        </w:rPr>
        <w:t>UPA (UniCredit Produzioni Accentrate),</w:t>
      </w:r>
      <w:r w:rsidRPr="00B10EAD">
        <w:rPr>
          <w:rFonts w:cstheme="minorHAnsi"/>
          <w:sz w:val="24"/>
          <w:szCs w:val="24"/>
        </w:rPr>
        <w:t xml:space="preserve"> l’unità Gestione Acquisti, oltre che Organizzazione e </w:t>
      </w:r>
      <w:proofErr w:type="spellStart"/>
      <w:r w:rsidRPr="00B10EAD">
        <w:rPr>
          <w:rFonts w:cstheme="minorHAnsi"/>
          <w:sz w:val="24"/>
          <w:szCs w:val="24"/>
        </w:rPr>
        <w:t>It</w:t>
      </w:r>
      <w:proofErr w:type="spellEnd"/>
      <w:r w:rsidRPr="00B10EAD">
        <w:rPr>
          <w:rFonts w:cstheme="minorHAnsi"/>
          <w:sz w:val="24"/>
          <w:szCs w:val="24"/>
        </w:rPr>
        <w:t xml:space="preserve"> delle Banche Estere e le attività di Banca Depositaria e di International </w:t>
      </w:r>
      <w:proofErr w:type="spellStart"/>
      <w:r w:rsidRPr="00B10EAD">
        <w:rPr>
          <w:rFonts w:cstheme="minorHAnsi"/>
          <w:sz w:val="24"/>
          <w:szCs w:val="24"/>
        </w:rPr>
        <w:t>Correspondent</w:t>
      </w:r>
      <w:proofErr w:type="spellEnd"/>
      <w:r w:rsidRPr="00B10EAD">
        <w:rPr>
          <w:rFonts w:cstheme="minorHAnsi"/>
          <w:sz w:val="24"/>
          <w:szCs w:val="24"/>
        </w:rPr>
        <w:t xml:space="preserve"> Banking. La nuova struttura ha il compito di ottimizzare i processi interni al Gruppo garantendo il massimo delle sinergie e dei risparmi che il nostro modello può produrre. L’obiettivo evidente è quello di garantire un sempre maggiore coordinamento in aree cruciali per il Gruppo nel suo complesso assicurando, da una parte, un controllo sempre più puntuale sui costi e, dall’altra, la possibilità per le altre divisioni di focalizzarsi in maniera ancora più incisiva sulla crescita dei ricavi e sull’innovazione dei modelli di servizio e di prodotto. </w:t>
      </w:r>
      <w:r w:rsidRPr="00B10EAD">
        <w:rPr>
          <w:rFonts w:cstheme="minorHAnsi"/>
          <w:b/>
          <w:bCs/>
          <w:sz w:val="24"/>
          <w:szCs w:val="24"/>
        </w:rPr>
        <w:t>Nascita di UPA</w:t>
      </w:r>
      <w:r w:rsidRPr="00B10EAD">
        <w:rPr>
          <w:rFonts w:cstheme="minorHAnsi"/>
          <w:sz w:val="24"/>
          <w:szCs w:val="24"/>
        </w:rPr>
        <w:t xml:space="preserve"> e USI: Creazione nel 2001 di due società di servizi comuni responsabili dell’unificazione dello sviluppo e della gestione dei sistemi informatici di Gruppo, USI (UniCredit Servizi Informativi. </w:t>
      </w:r>
      <w:r w:rsidRPr="00B10EAD">
        <w:rPr>
          <w:rFonts w:cstheme="minorHAnsi"/>
          <w:i/>
          <w:iCs/>
          <w:sz w:val="24"/>
          <w:szCs w:val="24"/>
        </w:rPr>
        <w:t>Bilancio Sociale Ambientale 2004, p.53</w:t>
      </w:r>
    </w:p>
    <w:p w14:paraId="064EDB25" w14:textId="77777777" w:rsidR="00B10EAD" w:rsidRPr="00C07693" w:rsidRDefault="00B10EAD" w:rsidP="00B10EAD">
      <w:pPr>
        <w:spacing w:after="0" w:line="240" w:lineRule="auto"/>
        <w:jc w:val="both"/>
        <w:rPr>
          <w:rFonts w:cstheme="minorHAnsi"/>
        </w:rPr>
      </w:pPr>
    </w:p>
    <w:sectPr w:rsidR="00B10EAD" w:rsidRPr="00C07693" w:rsidSect="00B10EAD">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23765"/>
    <w:multiLevelType w:val="multilevel"/>
    <w:tmpl w:val="B5EE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8800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321AD"/>
    <w:rsid w:val="0031062F"/>
    <w:rsid w:val="003605E3"/>
    <w:rsid w:val="00375F4B"/>
    <w:rsid w:val="003811E4"/>
    <w:rsid w:val="00653982"/>
    <w:rsid w:val="006E7EF2"/>
    <w:rsid w:val="00B10EAD"/>
    <w:rsid w:val="00C321AD"/>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523A"/>
  <w15:chartTrackingRefBased/>
  <w15:docId w15:val="{E4E47D45-3F40-4FCE-BF22-E56ACC93B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0EAD"/>
  </w:style>
  <w:style w:type="paragraph" w:styleId="Titolo1">
    <w:name w:val="heading 1"/>
    <w:basedOn w:val="Normale"/>
    <w:next w:val="Normale"/>
    <w:link w:val="Titolo1Carattere"/>
    <w:uiPriority w:val="9"/>
    <w:qFormat/>
    <w:rsid w:val="00C321A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C321A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C321AD"/>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C321AD"/>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C321AD"/>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C321A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321A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321A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321A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321AD"/>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C321AD"/>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C321AD"/>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C321AD"/>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C321AD"/>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C321A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321A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321A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321AD"/>
    <w:rPr>
      <w:rFonts w:eastAsiaTheme="majorEastAsia" w:cstheme="majorBidi"/>
      <w:color w:val="272727" w:themeColor="text1" w:themeTint="D8"/>
    </w:rPr>
  </w:style>
  <w:style w:type="paragraph" w:styleId="Titolo">
    <w:name w:val="Title"/>
    <w:basedOn w:val="Normale"/>
    <w:next w:val="Normale"/>
    <w:link w:val="TitoloCarattere"/>
    <w:uiPriority w:val="10"/>
    <w:qFormat/>
    <w:rsid w:val="00C32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321A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321A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321A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321A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C321AD"/>
    <w:rPr>
      <w:i/>
      <w:iCs/>
      <w:color w:val="404040" w:themeColor="text1" w:themeTint="BF"/>
    </w:rPr>
  </w:style>
  <w:style w:type="paragraph" w:styleId="Paragrafoelenco">
    <w:name w:val="List Paragraph"/>
    <w:basedOn w:val="Normale"/>
    <w:uiPriority w:val="34"/>
    <w:qFormat/>
    <w:rsid w:val="00C321AD"/>
    <w:pPr>
      <w:ind w:left="720"/>
      <w:contextualSpacing/>
    </w:pPr>
  </w:style>
  <w:style w:type="character" w:styleId="Enfasiintensa">
    <w:name w:val="Intense Emphasis"/>
    <w:basedOn w:val="Carpredefinitoparagrafo"/>
    <w:uiPriority w:val="21"/>
    <w:qFormat/>
    <w:rsid w:val="00C321AD"/>
    <w:rPr>
      <w:i/>
      <w:iCs/>
      <w:color w:val="365F91" w:themeColor="accent1" w:themeShade="BF"/>
    </w:rPr>
  </w:style>
  <w:style w:type="paragraph" w:styleId="Citazioneintensa">
    <w:name w:val="Intense Quote"/>
    <w:basedOn w:val="Normale"/>
    <w:next w:val="Normale"/>
    <w:link w:val="CitazioneintensaCarattere"/>
    <w:uiPriority w:val="30"/>
    <w:qFormat/>
    <w:rsid w:val="00C321A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C321AD"/>
    <w:rPr>
      <w:i/>
      <w:iCs/>
      <w:color w:val="365F91" w:themeColor="accent1" w:themeShade="BF"/>
    </w:rPr>
  </w:style>
  <w:style w:type="character" w:styleId="Riferimentointenso">
    <w:name w:val="Intense Reference"/>
    <w:basedOn w:val="Carpredefinitoparagrafo"/>
    <w:uiPriority w:val="32"/>
    <w:qFormat/>
    <w:rsid w:val="00C321AD"/>
    <w:rPr>
      <w:b/>
      <w:bCs/>
      <w:smallCaps/>
      <w:color w:val="365F91" w:themeColor="accent1" w:themeShade="BF"/>
      <w:spacing w:val="5"/>
    </w:rPr>
  </w:style>
  <w:style w:type="character" w:styleId="Collegamentoipertestuale">
    <w:name w:val="Hyperlink"/>
    <w:basedOn w:val="Carpredefinitoparagrafo"/>
    <w:uiPriority w:val="99"/>
    <w:unhideWhenUsed/>
    <w:rsid w:val="00B10EAD"/>
    <w:rPr>
      <w:color w:val="0000FF" w:themeColor="hyperlink"/>
      <w:u w:val="single"/>
    </w:rPr>
  </w:style>
  <w:style w:type="paragraph" w:styleId="NormaleWeb">
    <w:name w:val="Normal (Web)"/>
    <w:basedOn w:val="Normale"/>
    <w:uiPriority w:val="99"/>
    <w:semiHidden/>
    <w:unhideWhenUsed/>
    <w:rsid w:val="00B10EA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unicreditgroup.eu/it/unicredit-at-a-glance/esg-and-sustainability/sustainability-reporting/integrated-report-archive.html" TargetMode="External"/><Relationship Id="rId26" Type="http://schemas.openxmlformats.org/officeDocument/2006/relationships/hyperlink" Target="https://www.unicreditgroup.eu/it/investors/financial-reporting/financial-reports.html" TargetMode="External"/><Relationship Id="rId39" Type="http://schemas.openxmlformats.org/officeDocument/2006/relationships/hyperlink" Target="https://it.wikipedia.org/wiki/Credito_Italiano" TargetMode="External"/><Relationship Id="rId21" Type="http://schemas.openxmlformats.org/officeDocument/2006/relationships/image" Target="media/image10.png"/><Relationship Id="rId34" Type="http://schemas.openxmlformats.org/officeDocument/2006/relationships/hyperlink" Target="https://it.wikipedia.org/wiki/Milano" TargetMode="External"/><Relationship Id="rId42" Type="http://schemas.openxmlformats.org/officeDocument/2006/relationships/hyperlink" Target="https://it.wikipedia.org/wiki/Banca_del_Monte_di_Bologna" TargetMode="External"/><Relationship Id="rId47" Type="http://schemas.openxmlformats.org/officeDocument/2006/relationships/hyperlink" Target="https://it.wikipedia.org/wiki/2007" TargetMode="External"/><Relationship Id="rId50" Type="http://schemas.openxmlformats.org/officeDocument/2006/relationships/hyperlink" Target="https://it.wikipedia.org/wiki/Roma" TargetMode="External"/><Relationship Id="rId55" Type="http://schemas.openxmlformats.org/officeDocument/2006/relationships/hyperlink" Target="https://www.vita.it/bilancio-sociale-per-unicredit/" TargetMode="Externa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4.png"/><Relationship Id="rId11" Type="http://schemas.openxmlformats.org/officeDocument/2006/relationships/hyperlink" Target="https://www.unicreditgroup.eu/it/unicredit-at-a-glance/esg-and-sustainability/sustainability-reporting/integrated-report-archive.html" TargetMode="External"/><Relationship Id="rId24" Type="http://schemas.openxmlformats.org/officeDocument/2006/relationships/image" Target="media/image11.png"/><Relationship Id="rId32" Type="http://schemas.openxmlformats.org/officeDocument/2006/relationships/hyperlink" Target="https://it.wikipedia.org/wiki/UniCredit" TargetMode="External"/><Relationship Id="rId37" Type="http://schemas.openxmlformats.org/officeDocument/2006/relationships/hyperlink" Target="https://it.wikipedia.org/wiki/UniCredit" TargetMode="External"/><Relationship Id="rId40" Type="http://schemas.openxmlformats.org/officeDocument/2006/relationships/hyperlink" Target="https://it.wikipedia.org/wiki/Credito_Romagnolo" TargetMode="External"/><Relationship Id="rId45" Type="http://schemas.openxmlformats.org/officeDocument/2006/relationships/hyperlink" Target="https://it.wikipedia.org/wiki/Cassa_di_Risparmio_di_Torino" TargetMode="External"/><Relationship Id="rId53" Type="http://schemas.openxmlformats.org/officeDocument/2006/relationships/hyperlink" Target="https://it.wikipedia.org/wiki/UniCredit"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google.com/url?sa=t&amp;source=web&amp;rct=j&amp;opi=89978449&amp;url=https://www.unicreditgroup.eu/content/dam/unicreditgroup-eu/documents/it/sustainability/sustainability-reporting/2000/sociale.pdf&amp;ved=2ahUKEwiKyrWJisCWAxVU4AIHHUz2IXoQFnoECBsQAQ&amp;usg=AOvVaw3T9ezQ6bLLStYzd7lGnseF" TargetMode="External"/><Relationship Id="rId14" Type="http://schemas.openxmlformats.org/officeDocument/2006/relationships/image" Target="media/image5.png"/><Relationship Id="rId22" Type="http://schemas.openxmlformats.org/officeDocument/2006/relationships/hyperlink" Target="https://www.yumpu.com/it/document/view/383765/piu-semplicita-e-facile-con-unicredit-bilancio-2009" TargetMode="External"/><Relationship Id="rId27" Type="http://schemas.openxmlformats.org/officeDocument/2006/relationships/hyperlink" Target="https://www.unicreditgroup.eu/it/investors/financial-reporting/financial-reports.html" TargetMode="External"/><Relationship Id="rId30" Type="http://schemas.openxmlformats.org/officeDocument/2006/relationships/hyperlink" Target="https://www.unicreditgroup.eu/it/investors/financial-reporting/financial-reports.html" TargetMode="External"/><Relationship Id="rId35" Type="http://schemas.openxmlformats.org/officeDocument/2006/relationships/hyperlink" Target="https://it.wikipedia.org/wiki/Torre_UniCredit" TargetMode="External"/><Relationship Id="rId43" Type="http://schemas.openxmlformats.org/officeDocument/2006/relationships/hyperlink" Target="https://it.wikipedia.org/wiki/Molise" TargetMode="External"/><Relationship Id="rId48" Type="http://schemas.openxmlformats.org/officeDocument/2006/relationships/hyperlink" Target="https://it.wikipedia.org/wiki/Capitalia" TargetMode="External"/><Relationship Id="rId56" Type="http://schemas.openxmlformats.org/officeDocument/2006/relationships/image" Target="media/image15.png"/><Relationship Id="rId8" Type="http://schemas.openxmlformats.org/officeDocument/2006/relationships/image" Target="media/image3.png"/><Relationship Id="rId51" Type="http://schemas.openxmlformats.org/officeDocument/2006/relationships/hyperlink" Target="https://it.wikipedia.org/wiki/Fusione_societaria" TargetMode="External"/><Relationship Id="rId3" Type="http://schemas.openxmlformats.org/officeDocument/2006/relationships/styles" Target="styles.xml"/><Relationship Id="rId12" Type="http://schemas.openxmlformats.org/officeDocument/2006/relationships/hyperlink" Target="https://www.unicreditgroup.eu/it/unicredit-at-a-glance/esg-and-sustainability/sustainability-reporting/integrated-report-archive.html" TargetMode="External"/><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hyperlink" Target="https://it.wikipedia.org/wiki/Banca" TargetMode="External"/><Relationship Id="rId38" Type="http://schemas.openxmlformats.org/officeDocument/2006/relationships/hyperlink" Target="https://it.wikipedia.org/wiki/1998" TargetMode="External"/><Relationship Id="rId46" Type="http://schemas.openxmlformats.org/officeDocument/2006/relationships/hyperlink" Target="https://it.wikipedia.org/wiki/Cassamarca" TargetMode="External"/><Relationship Id="rId20" Type="http://schemas.openxmlformats.org/officeDocument/2006/relationships/image" Target="media/image9.png"/><Relationship Id="rId41" Type="http://schemas.openxmlformats.org/officeDocument/2006/relationships/hyperlink" Target="https://it.wikipedia.org/wiki/Cassa_di_Risparmio_di_Modena" TargetMode="External"/><Relationship Id="rId54" Type="http://schemas.openxmlformats.org/officeDocument/2006/relationships/hyperlink" Target="https://www.vita.it/autore/francesco-maggio/"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unicreditgroup.eu/it/unicredit-at-a-glance/esg-and-sustainability/sustainability-reporting/integrated-report-archive.html" TargetMode="External"/><Relationship Id="rId23" Type="http://schemas.openxmlformats.org/officeDocument/2006/relationships/hyperlink" Target="https://www.google.com/url?sa=i&amp;source=web&amp;rct=j&amp;url=https://www.unicreditgroup.eu/content/dam/unicreditgroup-eu/documents/en/governance/corporate-transactions/UCPB_Bilancio_2009.pdf&amp;ved=2ahUKEwj8w4X797-WAxXJif0HHUoOCG8Q0YISegoIAggACAAIBxAC&amp;opi=89978449&amp;cd&amp;psig=AOvVaw1fVvnKdrB3yoXJRc2rznYC&amp;ust=1787890148885000" TargetMode="External"/><Relationship Id="rId28" Type="http://schemas.openxmlformats.org/officeDocument/2006/relationships/image" Target="media/image13.png"/><Relationship Id="rId36" Type="http://schemas.openxmlformats.org/officeDocument/2006/relationships/hyperlink" Target="https://it.wikipedia.org/wiki/Consiglio_per_la_stabilit&#224;_finanziaria" TargetMode="External"/><Relationship Id="rId49" Type="http://schemas.openxmlformats.org/officeDocument/2006/relationships/hyperlink" Target="https://it.wikipedia.org/wiki/Milano" TargetMode="External"/><Relationship Id="rId57" Type="http://schemas.openxmlformats.org/officeDocument/2006/relationships/fontTable" Target="fontTable.xml"/><Relationship Id="rId10" Type="http://schemas.openxmlformats.org/officeDocument/2006/relationships/hyperlink" Target="https://www.google.com/url?sa=i&amp;source=web&amp;rct=j&amp;url=https://www.unicreditgroup.eu/content/dam/unicreditgroup-eu/documents/it/sustainability/sustainability-reporting/2001/bilancio_ambientale.pdf&amp;ved=2ahUKEwjw_rj4_r-WAxXTh_0HHXo0BlYQ0YISegoIAggACAAICBAD&amp;opi=89978449&amp;cd&amp;psig=AOvVaw04FG3FYOetvuRq777LgnF6&amp;ust=1787892022485000" TargetMode="External"/><Relationship Id="rId31" Type="http://schemas.openxmlformats.org/officeDocument/2006/relationships/hyperlink" Target="https://it.wikipedia.org/wiki/2008" TargetMode="External"/><Relationship Id="rId44" Type="http://schemas.openxmlformats.org/officeDocument/2006/relationships/hyperlink" Target="https://it.wikipedia.org/wiki/Cassa_di_Risparmio_di_Verona,_Vicenza,_Belluno_e_Ancona" TargetMode="External"/><Relationship Id="rId52" Type="http://schemas.openxmlformats.org/officeDocument/2006/relationships/hyperlink" Target="https://it.wikipedia.org/wiki/Antitrus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4DAE5-322B-4FC5-9841-E0C88265D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1936</Words>
  <Characters>11036</Characters>
  <Application>Microsoft Office Word</Application>
  <DocSecurity>0</DocSecurity>
  <Lines>91</Lines>
  <Paragraphs>25</Paragraphs>
  <ScaleCrop>false</ScaleCrop>
  <Company>HP</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2026-08-27T06:05:00Z</dcterms:created>
  <dcterms:modified xsi:type="dcterms:W3CDTF">2026-08-27T06:10:00Z</dcterms:modified>
</cp:coreProperties>
</file>