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F463C" w14:textId="7ECB7586" w:rsidR="003F47F0" w:rsidRPr="004C68FA" w:rsidRDefault="003F47F0" w:rsidP="003F47F0">
      <w:pPr>
        <w:spacing w:after="0" w:line="240" w:lineRule="auto"/>
        <w:jc w:val="both"/>
        <w:rPr>
          <w:rFonts w:cstheme="minorHAnsi"/>
          <w:i/>
          <w:sz w:val="16"/>
          <w:szCs w:val="16"/>
        </w:rPr>
      </w:pPr>
      <w:r w:rsidRPr="004C68FA">
        <w:rPr>
          <w:rFonts w:cstheme="minorHAnsi"/>
          <w:b/>
          <w:color w:val="C00000"/>
          <w:sz w:val="44"/>
          <w:szCs w:val="44"/>
        </w:rPr>
        <w:t>XY11</w:t>
      </w:r>
      <w:r>
        <w:rPr>
          <w:rFonts w:cstheme="minorHAnsi"/>
          <w:b/>
          <w:color w:val="C00000"/>
          <w:sz w:val="44"/>
          <w:szCs w:val="44"/>
        </w:rPr>
        <w:t>20</w:t>
      </w:r>
      <w:r w:rsidRPr="004C68FA">
        <w:rPr>
          <w:rFonts w:cstheme="minorHAnsi"/>
          <w:b/>
          <w:sz w:val="16"/>
          <w:szCs w:val="16"/>
        </w:rPr>
        <w:tab/>
      </w:r>
      <w:r w:rsidRPr="004C68FA">
        <w:rPr>
          <w:rFonts w:cstheme="minorHAnsi"/>
          <w:b/>
          <w:sz w:val="16"/>
          <w:szCs w:val="16"/>
        </w:rPr>
        <w:tab/>
      </w:r>
      <w:r w:rsidRPr="004C68FA">
        <w:rPr>
          <w:rFonts w:cstheme="minorHAnsi"/>
          <w:b/>
          <w:sz w:val="16"/>
          <w:szCs w:val="16"/>
        </w:rPr>
        <w:tab/>
      </w:r>
      <w:r w:rsidRPr="004C68FA">
        <w:rPr>
          <w:rFonts w:cstheme="minorHAnsi"/>
          <w:b/>
          <w:sz w:val="16"/>
          <w:szCs w:val="16"/>
        </w:rPr>
        <w:tab/>
      </w:r>
      <w:r w:rsidRPr="004C68FA">
        <w:rPr>
          <w:rFonts w:cstheme="minorHAnsi"/>
          <w:b/>
          <w:sz w:val="16"/>
          <w:szCs w:val="16"/>
        </w:rPr>
        <w:tab/>
      </w:r>
      <w:r w:rsidRPr="004C68FA">
        <w:rPr>
          <w:rFonts w:cstheme="minorHAnsi"/>
          <w:b/>
          <w:sz w:val="16"/>
          <w:szCs w:val="16"/>
        </w:rPr>
        <w:tab/>
      </w:r>
      <w:r w:rsidRPr="004C68FA">
        <w:rPr>
          <w:rFonts w:cstheme="minorHAnsi"/>
          <w:b/>
          <w:sz w:val="16"/>
          <w:szCs w:val="16"/>
        </w:rPr>
        <w:tab/>
      </w:r>
      <w:r w:rsidRPr="004C68FA">
        <w:rPr>
          <w:rFonts w:cstheme="minorHAnsi"/>
          <w:b/>
          <w:sz w:val="16"/>
          <w:szCs w:val="16"/>
        </w:rPr>
        <w:tab/>
      </w:r>
      <w:r w:rsidRPr="004C68FA">
        <w:rPr>
          <w:rFonts w:cstheme="minorHAnsi"/>
          <w:b/>
          <w:sz w:val="16"/>
          <w:szCs w:val="16"/>
        </w:rPr>
        <w:tab/>
      </w:r>
      <w:r w:rsidRPr="004C68FA">
        <w:rPr>
          <w:rFonts w:cstheme="minorHAnsi"/>
          <w:i/>
          <w:sz w:val="16"/>
          <w:szCs w:val="16"/>
        </w:rPr>
        <w:t>Scheda creata il 2 ottobre 2026</w:t>
      </w:r>
    </w:p>
    <w:p w14:paraId="37663A66" w14:textId="77777777" w:rsidR="003F47F0" w:rsidRPr="004C68FA" w:rsidRDefault="003F47F0" w:rsidP="003F47F0">
      <w:pPr>
        <w:spacing w:after="0" w:line="240" w:lineRule="auto"/>
        <w:jc w:val="both"/>
        <w:rPr>
          <w:rFonts w:cstheme="minorHAnsi"/>
        </w:rPr>
        <w:sectPr w:rsidR="003F47F0" w:rsidRPr="004C68FA" w:rsidSect="003F47F0">
          <w:type w:val="continuous"/>
          <w:pgSz w:w="11906" w:h="16838"/>
          <w:pgMar w:top="1417" w:right="1134" w:bottom="1134" w:left="1134" w:header="708" w:footer="708" w:gutter="0"/>
          <w:cols w:space="708"/>
          <w:docGrid w:linePitch="360"/>
        </w:sectPr>
      </w:pPr>
    </w:p>
    <w:p w14:paraId="67DB2349" w14:textId="0879F7CB" w:rsidR="003F47F0" w:rsidRPr="004C68FA" w:rsidRDefault="003F47F0" w:rsidP="003F47F0">
      <w:pPr>
        <w:spacing w:after="0" w:line="240" w:lineRule="auto"/>
        <w:jc w:val="both"/>
        <w:rPr>
          <w:rFonts w:cstheme="minorHAnsi"/>
          <w:b/>
          <w:color w:val="C00000"/>
          <w:sz w:val="44"/>
          <w:szCs w:val="44"/>
        </w:rPr>
      </w:pPr>
      <w:r w:rsidRPr="004C68FA">
        <w:rPr>
          <w:rFonts w:cstheme="minorHAnsi"/>
          <w:b/>
          <w:color w:val="C00000"/>
          <w:sz w:val="44"/>
          <w:szCs w:val="44"/>
        </w:rPr>
        <w:t>Descrizione bibliografica</w:t>
      </w:r>
    </w:p>
    <w:p w14:paraId="297E9661" w14:textId="6CE2764F" w:rsidR="003F47F0" w:rsidRDefault="003F47F0" w:rsidP="003F47F0">
      <w:pPr>
        <w:spacing w:after="0" w:line="240" w:lineRule="auto"/>
        <w:jc w:val="both"/>
      </w:pPr>
      <w:r>
        <w:rPr>
          <w:noProof/>
        </w:rPr>
        <w:drawing>
          <wp:anchor distT="0" distB="0" distL="114300" distR="114300" simplePos="0" relativeHeight="251658240" behindDoc="0" locked="0" layoutInCell="1" allowOverlap="1" wp14:anchorId="61710848" wp14:editId="787AB5B9">
            <wp:simplePos x="0" y="0"/>
            <wp:positionH relativeFrom="column">
              <wp:posOffset>1270</wp:posOffset>
            </wp:positionH>
            <wp:positionV relativeFrom="paragraph">
              <wp:posOffset>89535</wp:posOffset>
            </wp:positionV>
            <wp:extent cx="2775600" cy="3960000"/>
            <wp:effectExtent l="0" t="0" r="5715" b="2540"/>
            <wp:wrapSquare wrapText="bothSides"/>
            <wp:docPr id="87559643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75600" cy="39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012354" w14:textId="438D9449" w:rsidR="0031062F" w:rsidRPr="003F47F0" w:rsidRDefault="003F47F0" w:rsidP="003F47F0">
      <w:pPr>
        <w:spacing w:after="0" w:line="240" w:lineRule="auto"/>
        <w:jc w:val="both"/>
        <w:rPr>
          <w:sz w:val="32"/>
          <w:szCs w:val="32"/>
        </w:rPr>
      </w:pPr>
      <w:r w:rsidRPr="003F47F0">
        <w:rPr>
          <w:sz w:val="32"/>
          <w:szCs w:val="32"/>
        </w:rPr>
        <w:t>*</w:t>
      </w:r>
      <w:r w:rsidRPr="003F47F0">
        <w:rPr>
          <w:b/>
          <w:bCs/>
          <w:sz w:val="32"/>
          <w:szCs w:val="32"/>
        </w:rPr>
        <w:t>Fondamenta</w:t>
      </w:r>
      <w:r w:rsidRPr="003F47F0">
        <w:rPr>
          <w:sz w:val="32"/>
          <w:szCs w:val="32"/>
        </w:rPr>
        <w:t>. - N. 1 (mag</w:t>
      </w:r>
      <w:r w:rsidRPr="003F47F0">
        <w:rPr>
          <w:sz w:val="32"/>
          <w:szCs w:val="32"/>
        </w:rPr>
        <w:t>gio</w:t>
      </w:r>
      <w:r w:rsidRPr="003F47F0">
        <w:rPr>
          <w:sz w:val="32"/>
          <w:szCs w:val="32"/>
        </w:rPr>
        <w:t xml:space="preserve"> 2026)-</w:t>
      </w:r>
      <w:r w:rsidRPr="003F47F0">
        <w:rPr>
          <w:sz w:val="32"/>
          <w:szCs w:val="32"/>
        </w:rPr>
        <w:t xml:space="preserve">    </w:t>
      </w:r>
      <w:r w:rsidRPr="003F47F0">
        <w:rPr>
          <w:sz w:val="32"/>
          <w:szCs w:val="32"/>
        </w:rPr>
        <w:t>. - Sommacampagna : Cierre, 2026-</w:t>
      </w:r>
      <w:r w:rsidRPr="003F47F0">
        <w:rPr>
          <w:sz w:val="32"/>
          <w:szCs w:val="32"/>
        </w:rPr>
        <w:t xml:space="preserve">    </w:t>
      </w:r>
      <w:r w:rsidRPr="003F47F0">
        <w:rPr>
          <w:sz w:val="32"/>
          <w:szCs w:val="32"/>
        </w:rPr>
        <w:t xml:space="preserve">. - volumi : ill. ; 24 cm. </w:t>
      </w:r>
      <w:r w:rsidRPr="003F47F0">
        <w:rPr>
          <w:sz w:val="32"/>
          <w:szCs w:val="32"/>
        </w:rPr>
        <w:t>((</w:t>
      </w:r>
      <w:r w:rsidRPr="003F47F0">
        <w:rPr>
          <w:sz w:val="32"/>
          <w:szCs w:val="32"/>
        </w:rPr>
        <w:t>Periodicità non dichiarata. - ISSN 3103-6686</w:t>
      </w:r>
      <w:r w:rsidRPr="003F47F0">
        <w:rPr>
          <w:sz w:val="32"/>
          <w:szCs w:val="32"/>
        </w:rPr>
        <w:t xml:space="preserve">. - </w:t>
      </w:r>
      <w:r w:rsidRPr="003F47F0">
        <w:rPr>
          <w:sz w:val="32"/>
          <w:szCs w:val="32"/>
        </w:rPr>
        <w:t>BNI 2026-0088S.</w:t>
      </w:r>
      <w:r w:rsidRPr="003F47F0">
        <w:rPr>
          <w:sz w:val="32"/>
          <w:szCs w:val="32"/>
        </w:rPr>
        <w:t xml:space="preserve"> - </w:t>
      </w:r>
      <w:r w:rsidRPr="003F47F0">
        <w:rPr>
          <w:sz w:val="32"/>
          <w:szCs w:val="32"/>
        </w:rPr>
        <w:t>CFI1187095</w:t>
      </w:r>
    </w:p>
    <w:p w14:paraId="099E8762" w14:textId="70643D8D" w:rsidR="003F47F0" w:rsidRPr="003F47F0" w:rsidRDefault="003F47F0" w:rsidP="003F47F0">
      <w:pPr>
        <w:spacing w:after="0" w:line="240" w:lineRule="auto"/>
        <w:jc w:val="both"/>
        <w:rPr>
          <w:sz w:val="32"/>
          <w:szCs w:val="32"/>
        </w:rPr>
      </w:pPr>
      <w:r w:rsidRPr="003F47F0">
        <w:rPr>
          <w:sz w:val="32"/>
          <w:szCs w:val="32"/>
        </w:rPr>
        <w:t xml:space="preserve">Soggetto: </w:t>
      </w:r>
      <w:r w:rsidRPr="003F47F0">
        <w:rPr>
          <w:sz w:val="32"/>
          <w:szCs w:val="32"/>
        </w:rPr>
        <w:t>Condizioni socioeconomiche - Venezia &lt;Città metropolitana&gt; - Periodici</w:t>
      </w:r>
      <w:r>
        <w:rPr>
          <w:sz w:val="32"/>
          <w:szCs w:val="32"/>
        </w:rPr>
        <w:t xml:space="preserve"> [</w:t>
      </w:r>
      <w:r w:rsidRPr="003F47F0">
        <w:rPr>
          <w:sz w:val="32"/>
          <w:szCs w:val="32"/>
        </w:rPr>
        <w:t>Venezia - Condizioni economiche e sociali</w:t>
      </w:r>
      <w:r>
        <w:rPr>
          <w:sz w:val="32"/>
          <w:szCs w:val="32"/>
        </w:rPr>
        <w:t>]</w:t>
      </w:r>
    </w:p>
    <w:p w14:paraId="0CB8E5F6" w14:textId="5A06BEBC" w:rsidR="003F47F0" w:rsidRPr="003F47F0" w:rsidRDefault="003F47F0" w:rsidP="003F47F0">
      <w:pPr>
        <w:spacing w:after="0" w:line="240" w:lineRule="auto"/>
        <w:jc w:val="both"/>
        <w:rPr>
          <w:sz w:val="32"/>
          <w:szCs w:val="32"/>
        </w:rPr>
      </w:pPr>
      <w:r w:rsidRPr="003F47F0">
        <w:rPr>
          <w:sz w:val="32"/>
          <w:szCs w:val="32"/>
        </w:rPr>
        <w:t>Classe: D</w:t>
      </w:r>
      <w:r w:rsidRPr="003F47F0">
        <w:rPr>
          <w:sz w:val="32"/>
          <w:szCs w:val="32"/>
        </w:rPr>
        <w:t>330.94531</w:t>
      </w:r>
    </w:p>
    <w:p w14:paraId="27E37266" w14:textId="77777777" w:rsidR="003F47F0" w:rsidRDefault="003F47F0" w:rsidP="003F47F0">
      <w:pPr>
        <w:spacing w:after="0" w:line="240" w:lineRule="auto"/>
        <w:jc w:val="both"/>
      </w:pPr>
    </w:p>
    <w:p w14:paraId="29562AFD" w14:textId="74B0D19D" w:rsidR="003F47F0" w:rsidRPr="003F47F0" w:rsidRDefault="003F47F0" w:rsidP="003F47F0">
      <w:pPr>
        <w:spacing w:after="0" w:line="240" w:lineRule="auto"/>
        <w:jc w:val="both"/>
        <w:rPr>
          <w:b/>
          <w:bCs/>
          <w:color w:val="C00000"/>
          <w:sz w:val="44"/>
          <w:szCs w:val="44"/>
        </w:rPr>
      </w:pPr>
      <w:r w:rsidRPr="003F47F0">
        <w:rPr>
          <w:b/>
          <w:bCs/>
          <w:color w:val="C00000"/>
          <w:sz w:val="44"/>
          <w:szCs w:val="44"/>
        </w:rPr>
        <w:t>Informazioni storico-bibliografiche</w:t>
      </w:r>
    </w:p>
    <w:p w14:paraId="3E2C2445" w14:textId="3F5E2F23" w:rsidR="003F47F0" w:rsidRPr="003F47F0" w:rsidRDefault="003F47F0" w:rsidP="003F47F0">
      <w:pPr>
        <w:spacing w:after="0" w:line="240" w:lineRule="auto"/>
        <w:jc w:val="both"/>
        <w:rPr>
          <w:sz w:val="32"/>
          <w:szCs w:val="32"/>
        </w:rPr>
      </w:pPr>
      <w:r w:rsidRPr="003F47F0">
        <w:rPr>
          <w:sz w:val="32"/>
          <w:szCs w:val="32"/>
        </w:rPr>
        <w:t xml:space="preserve">Un progetto di </w:t>
      </w:r>
      <w:r w:rsidRPr="003F47F0">
        <w:rPr>
          <w:b/>
          <w:bCs/>
          <w:sz w:val="32"/>
          <w:szCs w:val="32"/>
        </w:rPr>
        <w:t>CGIL Venezia</w:t>
      </w:r>
      <w:r w:rsidRPr="003F47F0">
        <w:rPr>
          <w:sz w:val="32"/>
          <w:szCs w:val="32"/>
        </w:rPr>
        <w:t xml:space="preserve"> </w:t>
      </w:r>
      <w:r w:rsidRPr="003F47F0">
        <w:rPr>
          <w:sz w:val="32"/>
          <w:szCs w:val="32"/>
        </w:rPr>
        <w:t>Camera del Lavoro Metropolitana di Venezia</w:t>
      </w:r>
      <w:r w:rsidRPr="003F47F0">
        <w:rPr>
          <w:sz w:val="32"/>
          <w:szCs w:val="32"/>
        </w:rPr>
        <w:t xml:space="preserve"> </w:t>
      </w:r>
      <w:r w:rsidRPr="003F47F0">
        <w:rPr>
          <w:sz w:val="32"/>
          <w:szCs w:val="32"/>
        </w:rPr>
        <w:t>via Ca’ Marcello 10, 30172, Venezia.</w:t>
      </w:r>
      <w:r w:rsidRPr="003F47F0">
        <w:rPr>
          <w:sz w:val="32"/>
          <w:szCs w:val="32"/>
        </w:rPr>
        <w:t xml:space="preserve"> </w:t>
      </w:r>
      <w:r w:rsidRPr="003F47F0">
        <w:rPr>
          <w:sz w:val="32"/>
          <w:szCs w:val="32"/>
        </w:rPr>
        <w:t>+39 0415491300</w:t>
      </w:r>
      <w:r w:rsidRPr="003F47F0">
        <w:rPr>
          <w:sz w:val="32"/>
          <w:szCs w:val="32"/>
        </w:rPr>
        <w:t xml:space="preserve"> </w:t>
      </w:r>
      <w:r w:rsidRPr="003F47F0">
        <w:rPr>
          <w:sz w:val="32"/>
          <w:szCs w:val="32"/>
        </w:rPr>
        <w:t>venezia@veneto.cgil.it. / www.cgilvenezia.it</w:t>
      </w:r>
    </w:p>
    <w:p w14:paraId="3E78455B" w14:textId="77AEDD80" w:rsidR="003F47F0" w:rsidRPr="003F47F0" w:rsidRDefault="003F47F0" w:rsidP="003F47F0">
      <w:pPr>
        <w:spacing w:after="0" w:line="240" w:lineRule="auto"/>
        <w:jc w:val="both"/>
        <w:rPr>
          <w:sz w:val="32"/>
          <w:szCs w:val="32"/>
        </w:rPr>
      </w:pPr>
      <w:r w:rsidRPr="003F47F0">
        <w:rPr>
          <w:i/>
          <w:iCs/>
          <w:sz w:val="32"/>
          <w:szCs w:val="32"/>
        </w:rPr>
        <w:t>Direttore responsabile</w:t>
      </w:r>
      <w:r w:rsidRPr="003F47F0">
        <w:rPr>
          <w:sz w:val="32"/>
          <w:szCs w:val="32"/>
        </w:rPr>
        <w:t xml:space="preserve"> </w:t>
      </w:r>
      <w:r w:rsidRPr="003F47F0">
        <w:rPr>
          <w:sz w:val="32"/>
          <w:szCs w:val="32"/>
        </w:rPr>
        <w:t>Giovanni Pascoli</w:t>
      </w:r>
    </w:p>
    <w:p w14:paraId="270994A5" w14:textId="30B3CB0E" w:rsidR="003F47F0" w:rsidRPr="003F47F0" w:rsidRDefault="003F47F0" w:rsidP="003F47F0">
      <w:pPr>
        <w:spacing w:after="0" w:line="240" w:lineRule="auto"/>
        <w:jc w:val="both"/>
        <w:rPr>
          <w:sz w:val="32"/>
          <w:szCs w:val="32"/>
        </w:rPr>
      </w:pPr>
      <w:r w:rsidRPr="003F47F0">
        <w:rPr>
          <w:i/>
          <w:iCs/>
          <w:sz w:val="32"/>
          <w:szCs w:val="32"/>
        </w:rPr>
        <w:t>Direttore scientifico</w:t>
      </w:r>
      <w:r w:rsidRPr="003F47F0">
        <w:rPr>
          <w:sz w:val="32"/>
          <w:szCs w:val="32"/>
        </w:rPr>
        <w:t xml:space="preserve"> </w:t>
      </w:r>
      <w:r w:rsidRPr="003F47F0">
        <w:rPr>
          <w:sz w:val="32"/>
          <w:szCs w:val="32"/>
        </w:rPr>
        <w:t>Laura Fregolent</w:t>
      </w:r>
    </w:p>
    <w:p w14:paraId="35983697" w14:textId="1246B44E" w:rsidR="003F47F0" w:rsidRPr="003F47F0" w:rsidRDefault="003F47F0" w:rsidP="003F47F0">
      <w:pPr>
        <w:spacing w:after="0" w:line="240" w:lineRule="auto"/>
        <w:jc w:val="both"/>
        <w:rPr>
          <w:sz w:val="32"/>
          <w:szCs w:val="32"/>
        </w:rPr>
      </w:pPr>
      <w:r w:rsidRPr="003F47F0">
        <w:rPr>
          <w:i/>
          <w:iCs/>
          <w:sz w:val="32"/>
          <w:szCs w:val="32"/>
        </w:rPr>
        <w:t>Comitato di redazione</w:t>
      </w:r>
      <w:r w:rsidRPr="003F47F0">
        <w:rPr>
          <w:sz w:val="32"/>
          <w:szCs w:val="32"/>
        </w:rPr>
        <w:t xml:space="preserve"> </w:t>
      </w:r>
      <w:r w:rsidRPr="003F47F0">
        <w:rPr>
          <w:sz w:val="32"/>
          <w:szCs w:val="32"/>
        </w:rPr>
        <w:t>Giovanni Pascoli, Maurizio Busacca, Maurizio Cecconi, Gianluca Codognato, Laura Fregolent, Claudia Mantovan, Enrico Pagin</w:t>
      </w:r>
    </w:p>
    <w:p w14:paraId="2B72FE9F" w14:textId="6AE4BF70" w:rsidR="003F47F0" w:rsidRPr="003F47F0" w:rsidRDefault="003F47F0" w:rsidP="003F47F0">
      <w:pPr>
        <w:spacing w:after="0" w:line="240" w:lineRule="auto"/>
        <w:jc w:val="both"/>
        <w:rPr>
          <w:sz w:val="32"/>
          <w:szCs w:val="32"/>
        </w:rPr>
      </w:pPr>
      <w:r w:rsidRPr="003F47F0">
        <w:rPr>
          <w:i/>
          <w:iCs/>
          <w:sz w:val="32"/>
          <w:szCs w:val="32"/>
        </w:rPr>
        <w:t>Comitato scientifico</w:t>
      </w:r>
      <w:r w:rsidRPr="003F47F0">
        <w:rPr>
          <w:sz w:val="32"/>
          <w:szCs w:val="32"/>
        </w:rPr>
        <w:t xml:space="preserve"> </w:t>
      </w:r>
      <w:r w:rsidRPr="003F47F0">
        <w:rPr>
          <w:sz w:val="32"/>
          <w:szCs w:val="32"/>
        </w:rPr>
        <w:t>Giulia Albanese, Francesco Iannuzzi, Maurizio Falsone, Marco Ferrero, Luciano Greco, Gianfranco Bonesso, Barbara Da Roit, Gianni Belloni, Giovanna Marconi, Rosa Pavanelli, Emanuele Pavolini, Roberto Reale, Veronica Redini, Daniele Giordano, Francesco Rullani, Devi Sacchetto, Nicola Sbetti, Nini Scaramuzzi, Stefania Tonin, Gilda Zazzara, Roberto Zonta</w:t>
      </w:r>
    </w:p>
    <w:p w14:paraId="759EE357" w14:textId="2E7BF087" w:rsidR="003F47F0" w:rsidRPr="003F47F0" w:rsidRDefault="003F47F0" w:rsidP="003F47F0">
      <w:pPr>
        <w:spacing w:after="0" w:line="240" w:lineRule="auto"/>
        <w:jc w:val="both"/>
        <w:rPr>
          <w:sz w:val="32"/>
          <w:szCs w:val="32"/>
        </w:rPr>
      </w:pPr>
      <w:r w:rsidRPr="003F47F0">
        <w:rPr>
          <w:i/>
          <w:iCs/>
          <w:sz w:val="32"/>
          <w:szCs w:val="32"/>
        </w:rPr>
        <w:t>Segreteria di redazione</w:t>
      </w:r>
      <w:r w:rsidRPr="003F47F0">
        <w:rPr>
          <w:sz w:val="32"/>
          <w:szCs w:val="32"/>
        </w:rPr>
        <w:t xml:space="preserve"> </w:t>
      </w:r>
      <w:r w:rsidRPr="003F47F0">
        <w:rPr>
          <w:sz w:val="32"/>
          <w:szCs w:val="32"/>
        </w:rPr>
        <w:t>Marco Dario, Marco Gavagnin</w:t>
      </w:r>
    </w:p>
    <w:p w14:paraId="6B8468AE" w14:textId="6C34E018" w:rsidR="003F47F0" w:rsidRPr="003F47F0" w:rsidRDefault="003F47F0" w:rsidP="003F47F0">
      <w:pPr>
        <w:spacing w:after="0" w:line="240" w:lineRule="auto"/>
        <w:jc w:val="both"/>
        <w:rPr>
          <w:sz w:val="32"/>
          <w:szCs w:val="32"/>
        </w:rPr>
      </w:pPr>
      <w:r w:rsidRPr="003F47F0">
        <w:rPr>
          <w:i/>
          <w:iCs/>
          <w:sz w:val="32"/>
          <w:szCs w:val="32"/>
        </w:rPr>
        <w:t>Progetto grafico, illustrazioni e impaginazione</w:t>
      </w:r>
      <w:r w:rsidRPr="003F47F0">
        <w:rPr>
          <w:sz w:val="32"/>
          <w:szCs w:val="32"/>
        </w:rPr>
        <w:t xml:space="preserve"> </w:t>
      </w:r>
      <w:r w:rsidRPr="003F47F0">
        <w:rPr>
          <w:sz w:val="32"/>
          <w:szCs w:val="32"/>
        </w:rPr>
        <w:t>Polinomio / info@polinomiostudio.com</w:t>
      </w:r>
    </w:p>
    <w:p w14:paraId="51B0C097" w14:textId="77777777" w:rsidR="003F47F0" w:rsidRPr="003F47F0" w:rsidRDefault="003F47F0" w:rsidP="003F47F0">
      <w:pPr>
        <w:spacing w:after="0" w:line="240" w:lineRule="auto"/>
        <w:jc w:val="both"/>
        <w:rPr>
          <w:sz w:val="32"/>
          <w:szCs w:val="32"/>
        </w:rPr>
      </w:pPr>
      <w:r w:rsidRPr="003F47F0">
        <w:rPr>
          <w:sz w:val="32"/>
          <w:szCs w:val="32"/>
        </w:rPr>
        <w:t>ISSN 3103-6686</w:t>
      </w:r>
    </w:p>
    <w:p w14:paraId="04D9318F" w14:textId="77777777" w:rsidR="003F47F0" w:rsidRPr="003F47F0" w:rsidRDefault="003F47F0" w:rsidP="003F47F0">
      <w:pPr>
        <w:spacing w:after="0" w:line="240" w:lineRule="auto"/>
        <w:jc w:val="both"/>
        <w:rPr>
          <w:sz w:val="32"/>
          <w:szCs w:val="32"/>
        </w:rPr>
      </w:pPr>
      <w:r w:rsidRPr="003F47F0">
        <w:rPr>
          <w:sz w:val="32"/>
          <w:szCs w:val="32"/>
        </w:rPr>
        <w:lastRenderedPageBreak/>
        <w:t>C’è un bisogno che emerge con forza: sottrarre la realtà alla semplificazione permanente. Viviamo un tempo in cui i problemi vengono ridotti a slogan e le risposte a ricette rapide, buone per un ciclo di notizie e subito dopo già superate. In questa compressione continua si è indebolita l’idea stessa che serva una visione generale e generativa: una capacità di leggere i processi, le cause, i conflitti, e di immaginare alternative credibili.</w:t>
      </w:r>
    </w:p>
    <w:p w14:paraId="1B4EE01E" w14:textId="77777777" w:rsidR="003F47F0" w:rsidRPr="003F47F0" w:rsidRDefault="003F47F0" w:rsidP="003F47F0">
      <w:pPr>
        <w:spacing w:after="0" w:line="240" w:lineRule="auto"/>
        <w:jc w:val="both"/>
        <w:rPr>
          <w:sz w:val="32"/>
          <w:szCs w:val="32"/>
        </w:rPr>
      </w:pPr>
      <w:r w:rsidRPr="003F47F0">
        <w:rPr>
          <w:sz w:val="32"/>
          <w:szCs w:val="32"/>
        </w:rPr>
        <w:t>Eppure, proprio quando il presente accelera e disorienta, diventa indispensabile tornare a un pensiero profondo, ricercato, di lungo periodo. Un pensiero che non si accontenta delle superfici. Un pensiero che lavora, appunto, nelle fondamenta delle cose. Da qui il nome: Fondamenta. Non come semplice richiamo identitario o territoriale, ma come scelta di metodo.</w:t>
      </w:r>
    </w:p>
    <w:p w14:paraId="3BF895F9" w14:textId="77777777" w:rsidR="003F47F0" w:rsidRPr="003F47F0" w:rsidRDefault="003F47F0" w:rsidP="003F47F0">
      <w:pPr>
        <w:spacing w:after="0" w:line="240" w:lineRule="auto"/>
        <w:jc w:val="both"/>
        <w:rPr>
          <w:sz w:val="32"/>
          <w:szCs w:val="32"/>
        </w:rPr>
      </w:pPr>
      <w:r w:rsidRPr="003F47F0">
        <w:rPr>
          <w:sz w:val="32"/>
          <w:szCs w:val="32"/>
        </w:rPr>
        <w:t>Le fondamenta sono ciò che non si vede e che tuttavia regge; l’elemento essenziale perché le strutture restino in piedi e perché si possa costruire qualcosa di duraturo. Certo è un’immagine che parla anche di Venezia: città che esiste e resiste perché poggia su basi tanto solide quanto fragili, su un rapporto difficile e magnifico tra natura e opera umana, tra fragilità e ingegno, tra storia e futuro.</w:t>
      </w:r>
    </w:p>
    <w:p w14:paraId="4A9E3857" w14:textId="77777777" w:rsidR="003F47F0" w:rsidRPr="003F47F0" w:rsidRDefault="003F47F0" w:rsidP="003F47F0">
      <w:pPr>
        <w:spacing w:after="0" w:line="240" w:lineRule="auto"/>
        <w:jc w:val="both"/>
        <w:rPr>
          <w:sz w:val="32"/>
          <w:szCs w:val="32"/>
        </w:rPr>
      </w:pPr>
      <w:r w:rsidRPr="003F47F0">
        <w:rPr>
          <w:sz w:val="32"/>
          <w:szCs w:val="32"/>
        </w:rPr>
        <w:t>Ma “Fondamenta” non è nostalgia: è un invito a rimettere mano alle basi, a capire cosa sta cedendo e cosa va rifatto, senza paura della complessità. Questo progetto nasce dal confronto con il mondo accademico, con chi studia e ricerca, e con chi vive ogni giorno il lavoro e la società. Non vogliamo una rivista “per addetti ai lavori”, né un recinto per esperti.</w:t>
      </w:r>
    </w:p>
    <w:p w14:paraId="32E43500" w14:textId="77777777" w:rsidR="003F47F0" w:rsidRPr="003F47F0" w:rsidRDefault="003F47F0" w:rsidP="003F47F0">
      <w:pPr>
        <w:spacing w:after="0" w:line="240" w:lineRule="auto"/>
        <w:jc w:val="both"/>
        <w:rPr>
          <w:sz w:val="32"/>
          <w:szCs w:val="32"/>
        </w:rPr>
      </w:pPr>
      <w:r w:rsidRPr="003F47F0">
        <w:rPr>
          <w:sz w:val="32"/>
          <w:szCs w:val="32"/>
        </w:rPr>
        <w:t>Vogliamo un luogo aperto, capace di mescolare e contaminare saperi, analisi e testimonianze, dati e racconti, teoria e pratica, ricerca e conflitto sociale. Uno strumento utile al sindacato, alle lavoratrici e ai lavoratori, alle pensionate e ai pensionati, a chi nelle comunità prova a tenere insieme diritti e dignità. Un luogo dove l’innovazione non sia una parola di moda, ma la fatica concreta di capire e di cambiare.</w:t>
      </w:r>
    </w:p>
    <w:p w14:paraId="77D22134" w14:textId="77777777" w:rsidR="003F47F0" w:rsidRPr="003F47F0" w:rsidRDefault="003F47F0" w:rsidP="003F47F0">
      <w:pPr>
        <w:spacing w:after="0" w:line="240" w:lineRule="auto"/>
        <w:jc w:val="both"/>
        <w:rPr>
          <w:sz w:val="32"/>
          <w:szCs w:val="32"/>
        </w:rPr>
      </w:pPr>
      <w:r w:rsidRPr="003F47F0">
        <w:rPr>
          <w:sz w:val="32"/>
          <w:szCs w:val="32"/>
        </w:rPr>
        <w:t xml:space="preserve">(dall’introduzione al n. 1 di </w:t>
      </w:r>
      <w:r w:rsidRPr="003F47F0">
        <w:rPr>
          <w:b/>
          <w:bCs/>
          <w:sz w:val="32"/>
          <w:szCs w:val="32"/>
        </w:rPr>
        <w:t>Daniele Giordano</w:t>
      </w:r>
      <w:r w:rsidRPr="003F47F0">
        <w:rPr>
          <w:sz w:val="32"/>
          <w:szCs w:val="32"/>
        </w:rPr>
        <w:t xml:space="preserve"> — Segretario generale CGIL di Venezia)</w:t>
      </w:r>
    </w:p>
    <w:p w14:paraId="78B77A3C" w14:textId="4BF9A402" w:rsidR="003F47F0" w:rsidRPr="003F47F0" w:rsidRDefault="003F47F0" w:rsidP="003F47F0">
      <w:pPr>
        <w:spacing w:after="0" w:line="240" w:lineRule="auto"/>
        <w:jc w:val="both"/>
        <w:rPr>
          <w:sz w:val="32"/>
          <w:szCs w:val="32"/>
        </w:rPr>
      </w:pPr>
      <w:hyperlink r:id="rId6" w:history="1">
        <w:r w:rsidRPr="003F47F0">
          <w:rPr>
            <w:rStyle w:val="Collegamentoipertestuale"/>
            <w:sz w:val="32"/>
            <w:szCs w:val="32"/>
          </w:rPr>
          <w:t>https://edizioni.cierrenet.it/testate/fondamenta/</w:t>
        </w:r>
      </w:hyperlink>
      <w:r w:rsidRPr="003F47F0">
        <w:rPr>
          <w:sz w:val="32"/>
          <w:szCs w:val="32"/>
        </w:rPr>
        <w:t xml:space="preserve">. </w:t>
      </w:r>
    </w:p>
    <w:sectPr w:rsidR="003F47F0" w:rsidRPr="003F47F0"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449E4"/>
    <w:rsid w:val="0031062F"/>
    <w:rsid w:val="003605E3"/>
    <w:rsid w:val="00375F4B"/>
    <w:rsid w:val="003811E4"/>
    <w:rsid w:val="003F47F0"/>
    <w:rsid w:val="005314A4"/>
    <w:rsid w:val="00653982"/>
    <w:rsid w:val="00B449E4"/>
    <w:rsid w:val="00C71CAA"/>
    <w:rsid w:val="00D544E6"/>
    <w:rsid w:val="00E84E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2E33C"/>
  <w15:chartTrackingRefBased/>
  <w15:docId w15:val="{653F171A-560A-4F9C-9BC4-6BF51E253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449E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B449E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B449E4"/>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B449E4"/>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B449E4"/>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B449E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449E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449E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449E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449E4"/>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B449E4"/>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B449E4"/>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B449E4"/>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B449E4"/>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B449E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449E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449E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449E4"/>
    <w:rPr>
      <w:rFonts w:eastAsiaTheme="majorEastAsia" w:cstheme="majorBidi"/>
      <w:color w:val="272727" w:themeColor="text1" w:themeTint="D8"/>
    </w:rPr>
  </w:style>
  <w:style w:type="paragraph" w:styleId="Titolo">
    <w:name w:val="Title"/>
    <w:basedOn w:val="Normale"/>
    <w:next w:val="Normale"/>
    <w:link w:val="TitoloCarattere"/>
    <w:uiPriority w:val="10"/>
    <w:qFormat/>
    <w:rsid w:val="00B44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449E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449E4"/>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449E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449E4"/>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449E4"/>
    <w:rPr>
      <w:i/>
      <w:iCs/>
      <w:color w:val="404040" w:themeColor="text1" w:themeTint="BF"/>
    </w:rPr>
  </w:style>
  <w:style w:type="paragraph" w:styleId="Paragrafoelenco">
    <w:name w:val="List Paragraph"/>
    <w:basedOn w:val="Normale"/>
    <w:uiPriority w:val="34"/>
    <w:qFormat/>
    <w:rsid w:val="00B449E4"/>
    <w:pPr>
      <w:ind w:left="720"/>
      <w:contextualSpacing/>
    </w:pPr>
  </w:style>
  <w:style w:type="character" w:styleId="Enfasiintensa">
    <w:name w:val="Intense Emphasis"/>
    <w:basedOn w:val="Carpredefinitoparagrafo"/>
    <w:uiPriority w:val="21"/>
    <w:qFormat/>
    <w:rsid w:val="00B449E4"/>
    <w:rPr>
      <w:i/>
      <w:iCs/>
      <w:color w:val="365F91" w:themeColor="accent1" w:themeShade="BF"/>
    </w:rPr>
  </w:style>
  <w:style w:type="paragraph" w:styleId="Citazioneintensa">
    <w:name w:val="Intense Quote"/>
    <w:basedOn w:val="Normale"/>
    <w:next w:val="Normale"/>
    <w:link w:val="CitazioneintensaCarattere"/>
    <w:uiPriority w:val="30"/>
    <w:qFormat/>
    <w:rsid w:val="00B449E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B449E4"/>
    <w:rPr>
      <w:i/>
      <w:iCs/>
      <w:color w:val="365F91" w:themeColor="accent1" w:themeShade="BF"/>
    </w:rPr>
  </w:style>
  <w:style w:type="character" w:styleId="Riferimentointenso">
    <w:name w:val="Intense Reference"/>
    <w:basedOn w:val="Carpredefinitoparagrafo"/>
    <w:uiPriority w:val="32"/>
    <w:qFormat/>
    <w:rsid w:val="00B449E4"/>
    <w:rPr>
      <w:b/>
      <w:bCs/>
      <w:smallCaps/>
      <w:color w:val="365F91" w:themeColor="accent1" w:themeShade="BF"/>
      <w:spacing w:val="5"/>
    </w:rPr>
  </w:style>
  <w:style w:type="character" w:styleId="Collegamentoipertestuale">
    <w:name w:val="Hyperlink"/>
    <w:basedOn w:val="Carpredefinitoparagrafo"/>
    <w:uiPriority w:val="99"/>
    <w:unhideWhenUsed/>
    <w:rsid w:val="003F47F0"/>
    <w:rPr>
      <w:color w:val="0000FF" w:themeColor="hyperlink"/>
      <w:u w:val="single"/>
    </w:rPr>
  </w:style>
  <w:style w:type="character" w:styleId="Menzionenonrisolta">
    <w:name w:val="Unresolved Mention"/>
    <w:basedOn w:val="Carpredefinitoparagrafo"/>
    <w:uiPriority w:val="99"/>
    <w:semiHidden/>
    <w:unhideWhenUsed/>
    <w:rsid w:val="003F47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edizioni.cierrenet.it/testate/fondamenta/"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D82F89-0186-493C-A6F6-C123AEB89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531</Words>
  <Characters>3027</Characters>
  <Application>Microsoft Office Word</Application>
  <DocSecurity>0</DocSecurity>
  <Lines>25</Lines>
  <Paragraphs>7</Paragraphs>
  <ScaleCrop>false</ScaleCrop>
  <Company>HP</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3</cp:revision>
  <dcterms:created xsi:type="dcterms:W3CDTF">2026-10-02T07:09:00Z</dcterms:created>
  <dcterms:modified xsi:type="dcterms:W3CDTF">2026-10-02T07:19:00Z</dcterms:modified>
</cp:coreProperties>
</file>