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5D12A" w14:textId="54D2FC77" w:rsidR="00F713EC" w:rsidRPr="009D3A09" w:rsidRDefault="00F713EC" w:rsidP="000B7935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XY9</w:t>
      </w:r>
      <w:r>
        <w:rPr>
          <w:rFonts w:cstheme="minorHAnsi"/>
          <w:b/>
          <w:color w:val="C00000"/>
          <w:sz w:val="44"/>
          <w:szCs w:val="44"/>
        </w:rPr>
        <w:t>50</w:t>
      </w:r>
      <w:r>
        <w:rPr>
          <w:rFonts w:cstheme="minorHAnsi"/>
          <w:b/>
          <w:color w:val="C00000"/>
          <w:sz w:val="44"/>
          <w:szCs w:val="44"/>
        </w:rPr>
        <w:tab/>
      </w:r>
      <w:r w:rsidRPr="009D3A09">
        <w:rPr>
          <w:rFonts w:cstheme="minorHAnsi"/>
          <w:bCs/>
          <w:i/>
          <w:iCs/>
        </w:rPr>
        <w:tab/>
      </w:r>
      <w:r w:rsidRPr="009D3A09">
        <w:rPr>
          <w:rFonts w:cstheme="minorHAnsi"/>
          <w:bCs/>
          <w:i/>
          <w:iCs/>
          <w:sz w:val="16"/>
          <w:szCs w:val="16"/>
        </w:rPr>
        <w:tab/>
      </w:r>
      <w:r w:rsidRPr="009D3A09">
        <w:rPr>
          <w:rFonts w:cstheme="minorHAnsi"/>
          <w:bCs/>
          <w:i/>
          <w:iCs/>
          <w:sz w:val="16"/>
          <w:szCs w:val="16"/>
        </w:rPr>
        <w:tab/>
      </w:r>
      <w:r w:rsidRPr="009D3A09">
        <w:rPr>
          <w:rFonts w:cstheme="minorHAnsi"/>
          <w:bCs/>
          <w:i/>
          <w:iCs/>
          <w:sz w:val="16"/>
          <w:szCs w:val="16"/>
        </w:rPr>
        <w:tab/>
      </w:r>
      <w:r w:rsidRPr="009D3A09">
        <w:rPr>
          <w:rFonts w:cstheme="minorHAnsi"/>
          <w:bCs/>
          <w:i/>
          <w:iCs/>
          <w:sz w:val="16"/>
          <w:szCs w:val="16"/>
        </w:rPr>
        <w:tab/>
      </w:r>
      <w:r w:rsidRPr="009D3A09">
        <w:rPr>
          <w:rFonts w:cstheme="minorHAnsi"/>
          <w:bCs/>
          <w:i/>
          <w:iCs/>
          <w:sz w:val="16"/>
          <w:szCs w:val="16"/>
        </w:rPr>
        <w:tab/>
      </w:r>
      <w:r w:rsidRPr="009D3A09">
        <w:rPr>
          <w:rFonts w:cstheme="minorHAnsi"/>
          <w:bCs/>
          <w:i/>
          <w:iCs/>
          <w:sz w:val="16"/>
          <w:szCs w:val="16"/>
        </w:rPr>
        <w:tab/>
      </w:r>
      <w:r w:rsidRPr="009D3A09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</w:t>
      </w:r>
      <w:r>
        <w:rPr>
          <w:rFonts w:cstheme="minorHAnsi"/>
          <w:bCs/>
          <w:i/>
          <w:iCs/>
          <w:sz w:val="16"/>
          <w:szCs w:val="16"/>
        </w:rPr>
        <w:t>7</w:t>
      </w:r>
      <w:r>
        <w:rPr>
          <w:rFonts w:cstheme="minorHAnsi"/>
          <w:bCs/>
          <w:i/>
          <w:iCs/>
          <w:sz w:val="16"/>
          <w:szCs w:val="16"/>
        </w:rPr>
        <w:t xml:space="preserve"> ottobre 2025</w:t>
      </w:r>
    </w:p>
    <w:bookmarkEnd w:id="0"/>
    <w:p w14:paraId="4A67DAB6" w14:textId="35B77F02" w:rsidR="00F713EC" w:rsidRDefault="00F713EC" w:rsidP="000B7935">
      <w:pPr>
        <w:spacing w:after="0" w:line="240" w:lineRule="auto"/>
        <w:jc w:val="both"/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E5912AF" wp14:editId="64843BB9">
            <wp:extent cx="2880000" cy="2880000"/>
            <wp:effectExtent l="0" t="0" r="0" b="0"/>
            <wp:docPr id="192977475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13EC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E54B23B" wp14:editId="262A96CD">
            <wp:extent cx="2880000" cy="2880000"/>
            <wp:effectExtent l="0" t="0" r="0" b="0"/>
            <wp:docPr id="2071028821" name="Immagine 2" descr="Locandine degli anime. Ediz. a colori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candine degli anime. Ediz. a colori - copert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EC">
        <w:rPr>
          <w:rFonts w:cstheme="minorHAnsi"/>
          <w:b/>
          <w:color w:val="C00000"/>
          <w:sz w:val="44"/>
          <w:szCs w:val="44"/>
        </w:rPr>
        <w:t xml:space="preserve"> </w:t>
      </w:r>
      <w:r w:rsidRPr="009D3A09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0B7935">
        <w:rPr>
          <w:rFonts w:cstheme="minorHAnsi"/>
          <w:b/>
          <w:color w:val="C00000"/>
          <w:sz w:val="44"/>
          <w:szCs w:val="44"/>
        </w:rPr>
        <w:t>storico-</w:t>
      </w:r>
      <w:r w:rsidRPr="009D3A09">
        <w:rPr>
          <w:rFonts w:cstheme="minorHAnsi"/>
          <w:b/>
          <w:color w:val="C00000"/>
          <w:sz w:val="44"/>
          <w:szCs w:val="44"/>
        </w:rPr>
        <w:t>bibliografica</w:t>
      </w:r>
      <w:r w:rsidRPr="00F713EC">
        <w:t xml:space="preserve"> </w:t>
      </w:r>
    </w:p>
    <w:p w14:paraId="51ABA69E" w14:textId="01EBDA85" w:rsidR="0031062F" w:rsidRPr="000B7935" w:rsidRDefault="00F713EC" w:rsidP="000B7935">
      <w:pPr>
        <w:spacing w:after="0" w:line="240" w:lineRule="auto"/>
        <w:jc w:val="both"/>
        <w:rPr>
          <w:sz w:val="32"/>
          <w:szCs w:val="32"/>
        </w:rPr>
      </w:pPr>
      <w:r w:rsidRPr="000B7935">
        <w:rPr>
          <w:sz w:val="32"/>
          <w:szCs w:val="32"/>
        </w:rPr>
        <w:t>*</w:t>
      </w:r>
      <w:r w:rsidRPr="000B7935">
        <w:rPr>
          <w:b/>
          <w:bCs/>
          <w:sz w:val="32"/>
          <w:szCs w:val="32"/>
        </w:rPr>
        <w:t>Locandine anime.</w:t>
      </w:r>
      <w:r w:rsidRPr="000B7935">
        <w:rPr>
          <w:sz w:val="32"/>
          <w:szCs w:val="32"/>
        </w:rPr>
        <w:t xml:space="preserve"> - 01 (set.-ott. 2025)-</w:t>
      </w:r>
      <w:r w:rsidRPr="000B7935">
        <w:rPr>
          <w:sz w:val="32"/>
          <w:szCs w:val="32"/>
        </w:rPr>
        <w:t xml:space="preserve">    </w:t>
      </w:r>
      <w:r w:rsidRPr="000B7935">
        <w:rPr>
          <w:sz w:val="32"/>
          <w:szCs w:val="32"/>
        </w:rPr>
        <w:t>. - Cernusco sul Naviglio : Sprea, 2025-</w:t>
      </w:r>
      <w:r w:rsidRPr="000B7935">
        <w:rPr>
          <w:sz w:val="32"/>
          <w:szCs w:val="32"/>
        </w:rPr>
        <w:t xml:space="preserve">    </w:t>
      </w:r>
      <w:r w:rsidRPr="000B7935">
        <w:rPr>
          <w:sz w:val="32"/>
          <w:szCs w:val="32"/>
        </w:rPr>
        <w:t xml:space="preserve">. - volumi : ill. ; 28 x 28 cm. </w:t>
      </w:r>
      <w:r w:rsidRPr="000B7935">
        <w:rPr>
          <w:sz w:val="32"/>
          <w:szCs w:val="32"/>
        </w:rPr>
        <w:t>((</w:t>
      </w:r>
      <w:r w:rsidRPr="000B7935">
        <w:rPr>
          <w:sz w:val="32"/>
          <w:szCs w:val="32"/>
        </w:rPr>
        <w:t>Bimestrale. - In copertina: Edizione da collezione.</w:t>
      </w:r>
      <w:r w:rsidRPr="000B7935">
        <w:rPr>
          <w:sz w:val="32"/>
          <w:szCs w:val="32"/>
        </w:rPr>
        <w:t xml:space="preserve"> - </w:t>
      </w:r>
      <w:r w:rsidRPr="000B7935">
        <w:rPr>
          <w:sz w:val="32"/>
          <w:szCs w:val="32"/>
        </w:rPr>
        <w:t>CFI1160455</w:t>
      </w:r>
    </w:p>
    <w:p w14:paraId="775746F0" w14:textId="1B7D97B9" w:rsidR="000B7935" w:rsidRPr="000B7935" w:rsidRDefault="000B7935" w:rsidP="000B7935">
      <w:pPr>
        <w:spacing w:after="0" w:line="240" w:lineRule="auto"/>
        <w:jc w:val="both"/>
        <w:rPr>
          <w:sz w:val="32"/>
          <w:szCs w:val="32"/>
        </w:rPr>
      </w:pPr>
      <w:r w:rsidRPr="000B7935">
        <w:rPr>
          <w:sz w:val="32"/>
          <w:szCs w:val="32"/>
        </w:rPr>
        <w:t>Comprende: 01 : Locandine dello Studio Ghibli</w:t>
      </w:r>
    </w:p>
    <w:p w14:paraId="45691025" w14:textId="5D320F5D" w:rsidR="00F713EC" w:rsidRPr="00F45D32" w:rsidRDefault="00F713EC" w:rsidP="000B7935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F45D32">
        <w:rPr>
          <w:rFonts w:cstheme="minorHAnsi"/>
          <w:sz w:val="32"/>
          <w:szCs w:val="32"/>
        </w:rPr>
        <w:t xml:space="preserve">Soggetti: Disegni animati giapponesi – </w:t>
      </w:r>
      <w:r w:rsidRPr="00F713EC">
        <w:rPr>
          <w:rFonts w:cstheme="minorHAnsi"/>
          <w:sz w:val="32"/>
          <w:szCs w:val="32"/>
        </w:rPr>
        <w:t>Locandine [e] Manifesti</w:t>
      </w:r>
      <w:r w:rsidRPr="00F45D32">
        <w:rPr>
          <w:rFonts w:cstheme="minorHAnsi"/>
          <w:sz w:val="32"/>
          <w:szCs w:val="32"/>
        </w:rPr>
        <w:t xml:space="preserve">; Film d'animazione - Giappone – </w:t>
      </w:r>
      <w:r w:rsidRPr="00F713EC">
        <w:rPr>
          <w:rFonts w:cstheme="minorHAnsi"/>
          <w:sz w:val="32"/>
          <w:szCs w:val="32"/>
        </w:rPr>
        <w:t>Locandine [e] Manifesti</w:t>
      </w:r>
    </w:p>
    <w:p w14:paraId="6A9D3A60" w14:textId="77777777" w:rsidR="00F713EC" w:rsidRPr="00F45D32" w:rsidRDefault="00F713EC" w:rsidP="000B7935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F45D32">
        <w:rPr>
          <w:rFonts w:cstheme="minorHAnsi"/>
          <w:sz w:val="32"/>
          <w:szCs w:val="32"/>
        </w:rPr>
        <w:t>Classe: D791.43340952</w:t>
      </w:r>
    </w:p>
    <w:p w14:paraId="79AEE3E0" w14:textId="77777777" w:rsidR="00F713EC" w:rsidRDefault="00F713EC" w:rsidP="000B7935">
      <w:pPr>
        <w:spacing w:after="0" w:line="240" w:lineRule="auto"/>
        <w:jc w:val="both"/>
      </w:pPr>
    </w:p>
    <w:p w14:paraId="3FF140DE" w14:textId="77777777" w:rsidR="00F713EC" w:rsidRPr="009D3A09" w:rsidRDefault="00F713EC" w:rsidP="000B7935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1" w:name="_Hlk132090102"/>
      <w:r w:rsidRPr="009D3A09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bookmarkEnd w:id="1"/>
    <w:p w14:paraId="470D459C" w14:textId="77777777" w:rsidR="000B7935" w:rsidRPr="000B7935" w:rsidRDefault="000B7935" w:rsidP="000B7935">
      <w:pPr>
        <w:spacing w:after="0" w:line="240" w:lineRule="auto"/>
        <w:jc w:val="both"/>
        <w:rPr>
          <w:sz w:val="24"/>
          <w:szCs w:val="24"/>
        </w:rPr>
      </w:pPr>
      <w:r w:rsidRPr="000B7935">
        <w:rPr>
          <w:sz w:val="24"/>
          <w:szCs w:val="24"/>
        </w:rPr>
        <w:t>Le copertine originali dei capolavori dello Studio Ghibli, raccolte in dimensione reale. Questo speciale presenta opere d’arte che hanno accompagnato film iconici indimenticabili come “Il mio vicino Totoro”,</w:t>
      </w:r>
      <w:r>
        <w:rPr>
          <w:sz w:val="24"/>
          <w:szCs w:val="24"/>
        </w:rPr>
        <w:t xml:space="preserve"> </w:t>
      </w:r>
      <w:r w:rsidRPr="000B7935">
        <w:rPr>
          <w:sz w:val="24"/>
          <w:szCs w:val="24"/>
        </w:rPr>
        <w:t xml:space="preserve">“La città incantata” e “Principessa </w:t>
      </w:r>
      <w:proofErr w:type="spellStart"/>
      <w:r w:rsidRPr="000B7935">
        <w:rPr>
          <w:sz w:val="24"/>
          <w:szCs w:val="24"/>
        </w:rPr>
        <w:t>Mononoke</w:t>
      </w:r>
      <w:proofErr w:type="spellEnd"/>
      <w:r w:rsidRPr="000B7935">
        <w:rPr>
          <w:sz w:val="24"/>
          <w:szCs w:val="24"/>
        </w:rPr>
        <w:t xml:space="preserve">”. Ogni locandina, riprodotta con estrema cura, restituisce l’incanto visivo di titoli amati come “Il castello errante di </w:t>
      </w:r>
      <w:proofErr w:type="spellStart"/>
      <w:r w:rsidRPr="000B7935">
        <w:rPr>
          <w:sz w:val="24"/>
          <w:szCs w:val="24"/>
        </w:rPr>
        <w:t>Howl</w:t>
      </w:r>
      <w:proofErr w:type="spellEnd"/>
      <w:r w:rsidRPr="000B7935">
        <w:rPr>
          <w:sz w:val="24"/>
          <w:szCs w:val="24"/>
        </w:rPr>
        <w:t>”, “Kiki – Consegne a domicilio” e</w:t>
      </w:r>
      <w:r>
        <w:rPr>
          <w:sz w:val="24"/>
          <w:szCs w:val="24"/>
        </w:rPr>
        <w:t xml:space="preserve"> </w:t>
      </w:r>
      <w:r w:rsidRPr="000B7935">
        <w:rPr>
          <w:sz w:val="24"/>
          <w:szCs w:val="24"/>
        </w:rPr>
        <w:t>“</w:t>
      </w:r>
      <w:proofErr w:type="spellStart"/>
      <w:r w:rsidRPr="000B7935">
        <w:rPr>
          <w:sz w:val="24"/>
          <w:szCs w:val="24"/>
        </w:rPr>
        <w:t>Nausicaä</w:t>
      </w:r>
      <w:proofErr w:type="spellEnd"/>
      <w:r w:rsidRPr="000B7935">
        <w:rPr>
          <w:sz w:val="24"/>
          <w:szCs w:val="24"/>
        </w:rPr>
        <w:t xml:space="preserve"> della Valle del vento”. Accompagnato da curiosità e aneddoti, questo libro non è solo una raccolta di immagini, ma un omaggio alla magia dello Studio Ghibli. Perfetto per collezionisti e appassionati, il formato permette di ritagliare e appendere le opere, che avranno sul retro anche il testo originale. </w:t>
      </w:r>
      <w:hyperlink r:id="rId6" w:history="1">
        <w:r w:rsidRPr="000B7935">
          <w:rPr>
            <w:rStyle w:val="Collegamentoipertestuale"/>
            <w:sz w:val="24"/>
            <w:szCs w:val="24"/>
          </w:rPr>
          <w:t>https://sprea.it/rivista/54379-locandine-anime-n1</w:t>
        </w:r>
      </w:hyperlink>
      <w:r w:rsidRPr="000B7935">
        <w:rPr>
          <w:sz w:val="24"/>
          <w:szCs w:val="24"/>
        </w:rPr>
        <w:t xml:space="preserve">. </w:t>
      </w:r>
    </w:p>
    <w:p w14:paraId="3E224077" w14:textId="77777777" w:rsidR="000B7935" w:rsidRDefault="000B7935" w:rsidP="000B7935">
      <w:pPr>
        <w:spacing w:after="0" w:line="240" w:lineRule="auto"/>
        <w:jc w:val="both"/>
        <w:rPr>
          <w:sz w:val="24"/>
          <w:szCs w:val="24"/>
        </w:rPr>
      </w:pPr>
    </w:p>
    <w:p w14:paraId="74D5BD90" w14:textId="4CB7B186" w:rsidR="00F713EC" w:rsidRPr="00F713EC" w:rsidRDefault="00F713EC" w:rsidP="000B7935">
      <w:pPr>
        <w:spacing w:after="0" w:line="240" w:lineRule="auto"/>
        <w:jc w:val="both"/>
        <w:rPr>
          <w:sz w:val="24"/>
          <w:szCs w:val="24"/>
        </w:rPr>
      </w:pPr>
      <w:r w:rsidRPr="000B7935">
        <w:rPr>
          <w:sz w:val="24"/>
          <w:szCs w:val="24"/>
        </w:rPr>
        <w:t xml:space="preserve">il 6 febbraio scorso, è partita la distribuzione in edicola ( ma anche in versione digitale) di </w:t>
      </w:r>
      <w:r w:rsidRPr="000B7935">
        <w:rPr>
          <w:b/>
          <w:bCs/>
          <w:sz w:val="24"/>
          <w:szCs w:val="24"/>
        </w:rPr>
        <w:t>“</w:t>
      </w:r>
      <w:hyperlink r:id="rId7" w:tgtFrame="_blank" w:history="1">
        <w:r w:rsidRPr="000B7935">
          <w:rPr>
            <w:rStyle w:val="Collegamentoipertestuale"/>
            <w:b/>
            <w:bCs/>
            <w:sz w:val="24"/>
            <w:szCs w:val="24"/>
          </w:rPr>
          <w:t xml:space="preserve"> Locandine degli Anime</w:t>
        </w:r>
      </w:hyperlink>
      <w:r w:rsidRPr="000B7935">
        <w:rPr>
          <w:b/>
          <w:bCs/>
          <w:sz w:val="24"/>
          <w:szCs w:val="24"/>
        </w:rPr>
        <w:t>“</w:t>
      </w:r>
      <w:r w:rsidRPr="000B7935">
        <w:rPr>
          <w:sz w:val="24"/>
          <w:szCs w:val="24"/>
        </w:rPr>
        <w:t xml:space="preserve">, nella collana </w:t>
      </w:r>
      <w:r w:rsidRPr="000B7935">
        <w:rPr>
          <w:b/>
          <w:bCs/>
          <w:sz w:val="24"/>
          <w:szCs w:val="24"/>
        </w:rPr>
        <w:t>Anime Cult Speciale (N.5)</w:t>
      </w:r>
      <w:r w:rsidRPr="000B7935">
        <w:rPr>
          <w:sz w:val="24"/>
          <w:szCs w:val="24"/>
        </w:rPr>
        <w:t>, una proposta di</w:t>
      </w:r>
      <w:r w:rsidRPr="000B7935">
        <w:rPr>
          <w:b/>
          <w:bCs/>
          <w:sz w:val="24"/>
          <w:szCs w:val="24"/>
        </w:rPr>
        <w:t xml:space="preserve"> Sprea Editori</w:t>
      </w:r>
      <w:r w:rsidRPr="000B7935">
        <w:rPr>
          <w:sz w:val="24"/>
          <w:szCs w:val="24"/>
        </w:rPr>
        <w:t>, che si è rivelata qualcosa di più di una mera collezione di “</w:t>
      </w:r>
      <w:proofErr w:type="spellStart"/>
      <w:r w:rsidRPr="000B7935">
        <w:rPr>
          <w:sz w:val="24"/>
          <w:szCs w:val="24"/>
        </w:rPr>
        <w:t>posterini</w:t>
      </w:r>
      <w:proofErr w:type="spellEnd"/>
      <w:r w:rsidRPr="000B7935">
        <w:rPr>
          <w:sz w:val="24"/>
          <w:szCs w:val="24"/>
        </w:rPr>
        <w:t xml:space="preserve">” ( o per usare il termine giapponese </w:t>
      </w:r>
      <w:r w:rsidRPr="000B7935">
        <w:rPr>
          <w:i/>
          <w:iCs/>
          <w:sz w:val="24"/>
          <w:szCs w:val="24"/>
        </w:rPr>
        <w:t>“</w:t>
      </w:r>
      <w:proofErr w:type="spellStart"/>
      <w:r w:rsidRPr="000B7935">
        <w:rPr>
          <w:i/>
          <w:iCs/>
          <w:sz w:val="24"/>
          <w:szCs w:val="24"/>
        </w:rPr>
        <w:t>Chirashi</w:t>
      </w:r>
      <w:proofErr w:type="spellEnd"/>
      <w:r w:rsidRPr="000B7935">
        <w:rPr>
          <w:i/>
          <w:iCs/>
          <w:sz w:val="24"/>
          <w:szCs w:val="24"/>
        </w:rPr>
        <w:t>”</w:t>
      </w:r>
      <w:r w:rsidRPr="000B7935">
        <w:rPr>
          <w:sz w:val="24"/>
          <w:szCs w:val="24"/>
        </w:rPr>
        <w:t>), staccabili come era stata preannunciata.</w:t>
      </w:r>
      <w:r w:rsidRPr="000B7935">
        <w:rPr>
          <w:sz w:val="24"/>
          <w:szCs w:val="24"/>
        </w:rPr>
        <w:t xml:space="preserve"> </w:t>
      </w:r>
      <w:r w:rsidRPr="000B7935">
        <w:rPr>
          <w:sz w:val="24"/>
          <w:szCs w:val="24"/>
        </w:rPr>
        <w:t xml:space="preserve">Cos’è un </w:t>
      </w:r>
      <w:proofErr w:type="spellStart"/>
      <w:r w:rsidRPr="000B7935">
        <w:rPr>
          <w:sz w:val="24"/>
          <w:szCs w:val="24"/>
        </w:rPr>
        <w:t>Chirashi</w:t>
      </w:r>
      <w:proofErr w:type="spellEnd"/>
      <w:r w:rsidRPr="000B7935">
        <w:rPr>
          <w:sz w:val="24"/>
          <w:szCs w:val="24"/>
        </w:rPr>
        <w:t xml:space="preserve">, anzitutto ? Sono, come noto, la versione nipponica dei Flyer, volantini di propaganda distribuiti in occasione del lancio di Film,  Anime, o dell’apertura di Mostre, Eventi in genere. Sul fronte propongono la </w:t>
      </w:r>
      <w:r w:rsidRPr="000B7935">
        <w:rPr>
          <w:sz w:val="24"/>
          <w:szCs w:val="24"/>
        </w:rPr>
        <w:lastRenderedPageBreak/>
        <w:t>riproduzione del poster ufficiale, mentre nel Retro presentano i punti essenziali dell’evento o del progetto a cui si riferiscono. In questo caso film di animazione.</w:t>
      </w:r>
      <w:r w:rsidRPr="000B7935">
        <w:rPr>
          <w:sz w:val="24"/>
          <w:szCs w:val="24"/>
        </w:rPr>
        <w:t xml:space="preserve"> </w:t>
      </w:r>
      <w:r w:rsidRPr="000B7935">
        <w:rPr>
          <w:sz w:val="24"/>
          <w:szCs w:val="24"/>
        </w:rPr>
        <w:t xml:space="preserve">La rivista che trovate in questi giorni in edicola, propone oltre quaranta </w:t>
      </w:r>
      <w:proofErr w:type="spellStart"/>
      <w:r w:rsidRPr="000B7935">
        <w:rPr>
          <w:sz w:val="24"/>
          <w:szCs w:val="24"/>
        </w:rPr>
        <w:t>Chirashi</w:t>
      </w:r>
      <w:proofErr w:type="spellEnd"/>
      <w:r w:rsidRPr="000B7935">
        <w:rPr>
          <w:sz w:val="24"/>
          <w:szCs w:val="24"/>
        </w:rPr>
        <w:t xml:space="preserve"> di svariati film ( volutamente  la redazione non ha seguito un filo conduttore riconoscibile, </w:t>
      </w:r>
      <w:proofErr w:type="spellStart"/>
      <w:r w:rsidRPr="000B7935">
        <w:rPr>
          <w:sz w:val="24"/>
          <w:szCs w:val="24"/>
        </w:rPr>
        <w:t>nè</w:t>
      </w:r>
      <w:proofErr w:type="spellEnd"/>
      <w:r w:rsidRPr="000B7935">
        <w:rPr>
          <w:sz w:val="24"/>
          <w:szCs w:val="24"/>
        </w:rPr>
        <w:t xml:space="preserve"> per anno </w:t>
      </w:r>
      <w:proofErr w:type="spellStart"/>
      <w:r w:rsidRPr="000B7935">
        <w:rPr>
          <w:sz w:val="24"/>
          <w:szCs w:val="24"/>
        </w:rPr>
        <w:t>nè</w:t>
      </w:r>
      <w:proofErr w:type="spellEnd"/>
      <w:r w:rsidRPr="000B7935">
        <w:rPr>
          <w:sz w:val="24"/>
          <w:szCs w:val="24"/>
        </w:rPr>
        <w:t xml:space="preserve"> per generi, come è dichiarato esplicitamente nell’introduzione di </w:t>
      </w:r>
      <w:hyperlink r:id="rId8" w:tgtFrame="_blank" w:history="1"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>Davide Castellazzi</w:t>
        </w:r>
      </w:hyperlink>
      <w:r w:rsidRPr="000B7935">
        <w:rPr>
          <w:sz w:val="24"/>
          <w:szCs w:val="24"/>
        </w:rPr>
        <w:t xml:space="preserve">, per lasciare ogni lettore libero di seguire il proprio estro).Vi trovate </w:t>
      </w:r>
      <w:proofErr w:type="spellStart"/>
      <w:r w:rsidRPr="000B7935">
        <w:rPr>
          <w:sz w:val="24"/>
          <w:szCs w:val="24"/>
        </w:rPr>
        <w:t>Chirashi</w:t>
      </w:r>
      <w:proofErr w:type="spellEnd"/>
      <w:r w:rsidRPr="000B7935">
        <w:rPr>
          <w:sz w:val="24"/>
          <w:szCs w:val="24"/>
        </w:rPr>
        <w:t xml:space="preserve"> dedicati a </w:t>
      </w:r>
      <w:r w:rsidRPr="000B7935">
        <w:rPr>
          <w:i/>
          <w:iCs/>
          <w:sz w:val="24"/>
          <w:szCs w:val="24"/>
        </w:rPr>
        <w:t>Ghost in The Shell,</w:t>
      </w:r>
      <w:r w:rsidRPr="000B7935">
        <w:rPr>
          <w:sz w:val="24"/>
          <w:szCs w:val="24"/>
        </w:rPr>
        <w:t xml:space="preserve"> </w:t>
      </w:r>
      <w:proofErr w:type="spellStart"/>
      <w:r w:rsidRPr="000B7935">
        <w:rPr>
          <w:i/>
          <w:iCs/>
          <w:sz w:val="24"/>
          <w:szCs w:val="24"/>
        </w:rPr>
        <w:t>Evangelion</w:t>
      </w:r>
      <w:proofErr w:type="spellEnd"/>
      <w:r w:rsidRPr="000B7935">
        <w:rPr>
          <w:sz w:val="24"/>
          <w:szCs w:val="24"/>
        </w:rPr>
        <w:t>, ad</w:t>
      </w:r>
      <w:r w:rsidRPr="000B7935">
        <w:rPr>
          <w:i/>
          <w:iCs/>
          <w:sz w:val="24"/>
          <w:szCs w:val="24"/>
        </w:rPr>
        <w:t>  “</w:t>
      </w:r>
      <w:hyperlink r:id="rId9" w:tgtFrame="_blank" w:history="1">
        <w:r w:rsidRPr="000B7935">
          <w:rPr>
            <w:rStyle w:val="Collegamentoipertestuale"/>
            <w:i/>
            <w:iCs/>
            <w:sz w:val="24"/>
            <w:szCs w:val="24"/>
          </w:rPr>
          <w:t>Addio Galaxy Express: capolinea Andromeda</w:t>
        </w:r>
      </w:hyperlink>
      <w:r w:rsidRPr="000B7935">
        <w:rPr>
          <w:i/>
          <w:iCs/>
          <w:sz w:val="24"/>
          <w:szCs w:val="24"/>
        </w:rPr>
        <w:t xml:space="preserve">“, con cui </w:t>
      </w:r>
      <w:hyperlink r:id="rId10" w:tgtFrame="_blank" w:history="1">
        <w:proofErr w:type="spellStart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>Leiji</w:t>
        </w:r>
        <w:proofErr w:type="spellEnd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 xml:space="preserve"> Matsumoto</w:t>
        </w:r>
      </w:hyperlink>
      <w:r w:rsidRPr="000B7935">
        <w:rPr>
          <w:i/>
          <w:iCs/>
          <w:sz w:val="24"/>
          <w:szCs w:val="24"/>
        </w:rPr>
        <w:t>, si congedava dalla saga,</w:t>
      </w:r>
      <w:r w:rsidRPr="000B7935">
        <w:rPr>
          <w:sz w:val="24"/>
          <w:szCs w:val="24"/>
        </w:rPr>
        <w:t xml:space="preserve"> a </w:t>
      </w:r>
      <w:r w:rsidRPr="000B7935">
        <w:rPr>
          <w:i/>
          <w:iCs/>
          <w:sz w:val="24"/>
          <w:szCs w:val="24"/>
        </w:rPr>
        <w:t>Gundam</w:t>
      </w:r>
      <w:r w:rsidRPr="000B7935">
        <w:rPr>
          <w:sz w:val="24"/>
          <w:szCs w:val="24"/>
        </w:rPr>
        <w:t xml:space="preserve">, il terzo spettacolare poster della trilogia, firmato da </w:t>
      </w:r>
      <w:hyperlink r:id="rId11" w:tgtFrame="_blank" w:history="1">
        <w:proofErr w:type="spellStart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>Yoshizaku</w:t>
        </w:r>
        <w:proofErr w:type="spellEnd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 xml:space="preserve"> </w:t>
        </w:r>
        <w:proofErr w:type="spellStart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>Yasuhiko</w:t>
        </w:r>
        <w:proofErr w:type="spellEnd"/>
      </w:hyperlink>
      <w:r w:rsidRPr="000B7935">
        <w:rPr>
          <w:sz w:val="24"/>
          <w:szCs w:val="24"/>
        </w:rPr>
        <w:t>, a “</w:t>
      </w:r>
      <w:hyperlink r:id="rId12" w:tgtFrame="_blank" w:history="1">
        <w:r w:rsidRPr="000B7935">
          <w:rPr>
            <w:rStyle w:val="Collegamentoipertestuale"/>
            <w:i/>
            <w:iCs/>
            <w:sz w:val="24"/>
            <w:szCs w:val="24"/>
          </w:rPr>
          <w:t>Perfect Blue</w:t>
        </w:r>
      </w:hyperlink>
      <w:r w:rsidRPr="000B7935">
        <w:rPr>
          <w:i/>
          <w:iCs/>
          <w:sz w:val="24"/>
          <w:szCs w:val="24"/>
        </w:rPr>
        <w:t xml:space="preserve">“, di </w:t>
      </w:r>
      <w:hyperlink r:id="rId13" w:tgtFrame="_blank" w:history="1"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 xml:space="preserve">Satoshi </w:t>
        </w:r>
        <w:proofErr w:type="spellStart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>Kon</w:t>
        </w:r>
        <w:proofErr w:type="spellEnd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>,</w:t>
        </w:r>
      </w:hyperlink>
      <w:r w:rsidRPr="000B7935">
        <w:rPr>
          <w:i/>
          <w:iCs/>
          <w:sz w:val="24"/>
          <w:szCs w:val="24"/>
        </w:rPr>
        <w:t xml:space="preserve"> </w:t>
      </w:r>
      <w:hyperlink r:id="rId14" w:tgtFrame="_blank" w:history="1">
        <w:r w:rsidRPr="000B7935">
          <w:rPr>
            <w:rStyle w:val="Collegamentoipertestuale"/>
            <w:i/>
            <w:iCs/>
            <w:sz w:val="24"/>
            <w:szCs w:val="24"/>
          </w:rPr>
          <w:t>riproposto lo scorso anno nei nostri cinema in versione restaurata</w:t>
        </w:r>
      </w:hyperlink>
      <w:r w:rsidRPr="000B7935">
        <w:rPr>
          <w:i/>
          <w:iCs/>
          <w:sz w:val="24"/>
          <w:szCs w:val="24"/>
        </w:rPr>
        <w:t>,</w:t>
      </w:r>
      <w:r w:rsidRPr="000B7935">
        <w:rPr>
          <w:sz w:val="24"/>
          <w:szCs w:val="24"/>
        </w:rPr>
        <w:t xml:space="preserve"> e “</w:t>
      </w:r>
      <w:hyperlink r:id="rId15" w:tgtFrame="_blank" w:history="1">
        <w:r w:rsidRPr="000B7935">
          <w:rPr>
            <w:rStyle w:val="Collegamentoipertestuale"/>
            <w:i/>
            <w:iCs/>
            <w:sz w:val="24"/>
            <w:szCs w:val="24"/>
          </w:rPr>
          <w:t xml:space="preserve">Millennium </w:t>
        </w:r>
        <w:proofErr w:type="spellStart"/>
        <w:r w:rsidRPr="000B7935">
          <w:rPr>
            <w:rStyle w:val="Collegamentoipertestuale"/>
            <w:i/>
            <w:iCs/>
            <w:sz w:val="24"/>
            <w:szCs w:val="24"/>
          </w:rPr>
          <w:t>Actress</w:t>
        </w:r>
        <w:proofErr w:type="spellEnd"/>
      </w:hyperlink>
      <w:r w:rsidRPr="000B7935">
        <w:rPr>
          <w:i/>
          <w:iCs/>
          <w:sz w:val="24"/>
          <w:szCs w:val="24"/>
        </w:rPr>
        <w:t>“</w:t>
      </w:r>
      <w:r w:rsidRPr="000B7935">
        <w:rPr>
          <w:sz w:val="24"/>
          <w:szCs w:val="24"/>
        </w:rPr>
        <w:t>, c’è anche “</w:t>
      </w:r>
      <w:hyperlink r:id="rId16" w:tgtFrame="_blank" w:history="1">
        <w:r w:rsidRPr="000B7935">
          <w:rPr>
            <w:rStyle w:val="Collegamentoipertestuale"/>
            <w:i/>
            <w:iCs/>
            <w:sz w:val="24"/>
            <w:szCs w:val="24"/>
          </w:rPr>
          <w:t xml:space="preserve">Rocky </w:t>
        </w:r>
        <w:proofErr w:type="spellStart"/>
        <w:r w:rsidRPr="000B7935">
          <w:rPr>
            <w:rStyle w:val="Collegamentoipertestuale"/>
            <w:i/>
            <w:iCs/>
            <w:sz w:val="24"/>
            <w:szCs w:val="24"/>
          </w:rPr>
          <w:t>Joe</w:t>
        </w:r>
        <w:proofErr w:type="spellEnd"/>
        <w:r w:rsidRPr="000B7935">
          <w:rPr>
            <w:rStyle w:val="Collegamentoipertestuale"/>
            <w:i/>
            <w:iCs/>
            <w:sz w:val="24"/>
            <w:szCs w:val="24"/>
          </w:rPr>
          <w:t xml:space="preserve"> Ultimo Round</w:t>
        </w:r>
      </w:hyperlink>
      <w:r w:rsidRPr="000B7935">
        <w:rPr>
          <w:i/>
          <w:iCs/>
          <w:sz w:val="24"/>
          <w:szCs w:val="24"/>
        </w:rPr>
        <w:t>“</w:t>
      </w:r>
      <w:r w:rsidRPr="000B7935">
        <w:rPr>
          <w:sz w:val="24"/>
          <w:szCs w:val="24"/>
        </w:rPr>
        <w:t>, e “</w:t>
      </w:r>
      <w:hyperlink r:id="rId17" w:tgtFrame="_blank" w:history="1">
        <w:r w:rsidRPr="000B7935">
          <w:rPr>
            <w:rStyle w:val="Collegamentoipertestuale"/>
            <w:i/>
            <w:iCs/>
            <w:sz w:val="24"/>
            <w:szCs w:val="24"/>
          </w:rPr>
          <w:t xml:space="preserve">Tokyo </w:t>
        </w:r>
        <w:proofErr w:type="spellStart"/>
        <w:r w:rsidRPr="000B7935">
          <w:rPr>
            <w:rStyle w:val="Collegamentoipertestuale"/>
            <w:i/>
            <w:iCs/>
            <w:sz w:val="24"/>
            <w:szCs w:val="24"/>
          </w:rPr>
          <w:t>Godfhater</w:t>
        </w:r>
        <w:proofErr w:type="spellEnd"/>
      </w:hyperlink>
      <w:r w:rsidRPr="000B7935">
        <w:rPr>
          <w:i/>
          <w:iCs/>
          <w:sz w:val="24"/>
          <w:szCs w:val="24"/>
        </w:rPr>
        <w:t>“</w:t>
      </w:r>
      <w:r w:rsidRPr="000B7935">
        <w:rPr>
          <w:sz w:val="24"/>
          <w:szCs w:val="24"/>
        </w:rPr>
        <w:t>, insieme ad “</w:t>
      </w:r>
      <w:hyperlink r:id="rId18" w:tgtFrame="_blank" w:history="1">
        <w:r w:rsidRPr="000B7935">
          <w:rPr>
            <w:rStyle w:val="Collegamentoipertestuale"/>
            <w:i/>
            <w:iCs/>
            <w:sz w:val="24"/>
            <w:szCs w:val="24"/>
          </w:rPr>
          <w:t>Arion</w:t>
        </w:r>
      </w:hyperlink>
      <w:r w:rsidRPr="000B7935">
        <w:rPr>
          <w:i/>
          <w:iCs/>
          <w:sz w:val="24"/>
          <w:szCs w:val="24"/>
        </w:rPr>
        <w:t>“</w:t>
      </w:r>
      <w:r w:rsidRPr="000B7935">
        <w:rPr>
          <w:sz w:val="24"/>
          <w:szCs w:val="24"/>
        </w:rPr>
        <w:t xml:space="preserve"> di Yas e non dimentichiamo “</w:t>
      </w:r>
      <w:proofErr w:type="spellStart"/>
      <w:r w:rsidRPr="000B7935">
        <w:rPr>
          <w:i/>
          <w:iCs/>
          <w:sz w:val="24"/>
          <w:szCs w:val="24"/>
        </w:rPr>
        <w:fldChar w:fldCharType="begin"/>
      </w:r>
      <w:r w:rsidRPr="000B7935">
        <w:rPr>
          <w:i/>
          <w:iCs/>
          <w:sz w:val="24"/>
          <w:szCs w:val="24"/>
        </w:rPr>
        <w:instrText>HYPERLINK "https://www.animeclick.it/anime/6889/golgo-13-the-professional" \t "_blank"</w:instrText>
      </w:r>
      <w:r w:rsidRPr="000B7935">
        <w:rPr>
          <w:i/>
          <w:iCs/>
          <w:sz w:val="24"/>
          <w:szCs w:val="24"/>
        </w:rPr>
      </w:r>
      <w:r w:rsidRPr="000B7935">
        <w:rPr>
          <w:i/>
          <w:iCs/>
          <w:sz w:val="24"/>
          <w:szCs w:val="24"/>
        </w:rPr>
        <w:fldChar w:fldCharType="separate"/>
      </w:r>
      <w:r w:rsidRPr="000B7935">
        <w:rPr>
          <w:rStyle w:val="Collegamentoipertestuale"/>
          <w:i/>
          <w:iCs/>
          <w:sz w:val="24"/>
          <w:szCs w:val="24"/>
        </w:rPr>
        <w:t>Golgo</w:t>
      </w:r>
      <w:proofErr w:type="spellEnd"/>
      <w:r w:rsidRPr="000B7935">
        <w:rPr>
          <w:rStyle w:val="Collegamentoipertestuale"/>
          <w:i/>
          <w:iCs/>
          <w:sz w:val="24"/>
          <w:szCs w:val="24"/>
        </w:rPr>
        <w:t xml:space="preserve"> 13</w:t>
      </w:r>
      <w:r w:rsidRPr="000B7935">
        <w:rPr>
          <w:sz w:val="24"/>
          <w:szCs w:val="24"/>
        </w:rPr>
        <w:fldChar w:fldCharType="end"/>
      </w:r>
      <w:r w:rsidRPr="000B7935">
        <w:rPr>
          <w:i/>
          <w:iCs/>
          <w:sz w:val="24"/>
          <w:szCs w:val="24"/>
        </w:rPr>
        <w:t>“</w:t>
      </w:r>
      <w:r w:rsidRPr="000B7935">
        <w:rPr>
          <w:sz w:val="24"/>
          <w:szCs w:val="24"/>
        </w:rPr>
        <w:t xml:space="preserve"> di </w:t>
      </w:r>
      <w:hyperlink r:id="rId19" w:tgtFrame="_blank" w:history="1"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 xml:space="preserve">Osamu </w:t>
        </w:r>
        <w:proofErr w:type="spellStart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>Dezaki</w:t>
        </w:r>
        <w:proofErr w:type="spellEnd"/>
        <w:r w:rsidRPr="000B7935">
          <w:rPr>
            <w:rStyle w:val="Collegamentoipertestuale"/>
            <w:b/>
            <w:bCs/>
            <w:sz w:val="24"/>
            <w:szCs w:val="24"/>
          </w:rPr>
          <w:t xml:space="preserve"> </w:t>
        </w:r>
      </w:hyperlink>
      <w:r w:rsidRPr="000B7935">
        <w:rPr>
          <w:sz w:val="24"/>
          <w:szCs w:val="24"/>
        </w:rPr>
        <w:t>( regia) ed</w:t>
      </w:r>
      <w:hyperlink r:id="rId20" w:history="1"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 xml:space="preserve"> Akio </w:t>
        </w:r>
        <w:proofErr w:type="spellStart"/>
        <w:r w:rsidRPr="000B7935">
          <w:rPr>
            <w:rStyle w:val="Collegamentoipertestuale"/>
            <w:b/>
            <w:bCs/>
            <w:i/>
            <w:iCs/>
            <w:sz w:val="24"/>
            <w:szCs w:val="24"/>
          </w:rPr>
          <w:t>Sugino</w:t>
        </w:r>
        <w:proofErr w:type="spellEnd"/>
      </w:hyperlink>
      <w:r w:rsidRPr="000B7935">
        <w:rPr>
          <w:sz w:val="24"/>
          <w:szCs w:val="24"/>
        </w:rPr>
        <w:t xml:space="preserve"> ( Direzione Animazioni), e lo spettacolare “</w:t>
      </w:r>
      <w:hyperlink r:id="rId21" w:tgtFrame="_blank" w:history="1">
        <w:r w:rsidRPr="000B7935">
          <w:rPr>
            <w:rStyle w:val="Collegamentoipertestuale"/>
            <w:i/>
            <w:iCs/>
            <w:sz w:val="24"/>
            <w:szCs w:val="24"/>
          </w:rPr>
          <w:t>Afro Samurai</w:t>
        </w:r>
        <w:r w:rsidRPr="000B7935">
          <w:rPr>
            <w:rStyle w:val="Collegamentoipertestuale"/>
            <w:sz w:val="24"/>
            <w:szCs w:val="24"/>
          </w:rPr>
          <w:t>!</w:t>
        </w:r>
      </w:hyperlink>
      <w:r w:rsidRPr="000B7935">
        <w:rPr>
          <w:sz w:val="24"/>
          <w:szCs w:val="24"/>
        </w:rPr>
        <w:t xml:space="preserve">“( la miniserie). Ma vi sono anche grandi classici, da </w:t>
      </w:r>
      <w:r w:rsidRPr="000B7935">
        <w:rPr>
          <w:b/>
          <w:bCs/>
          <w:sz w:val="24"/>
          <w:szCs w:val="24"/>
        </w:rPr>
        <w:t>Remi</w:t>
      </w:r>
      <w:r w:rsidRPr="000B7935">
        <w:rPr>
          <w:sz w:val="24"/>
          <w:szCs w:val="24"/>
        </w:rPr>
        <w:t>, a</w:t>
      </w:r>
      <w:r w:rsidRPr="000B7935">
        <w:rPr>
          <w:b/>
          <w:bCs/>
          <w:sz w:val="24"/>
          <w:szCs w:val="24"/>
        </w:rPr>
        <w:t xml:space="preserve"> Marco, </w:t>
      </w:r>
      <w:r w:rsidRPr="000B7935">
        <w:rPr>
          <w:sz w:val="24"/>
          <w:szCs w:val="24"/>
        </w:rPr>
        <w:t>ad</w:t>
      </w:r>
      <w:r w:rsidRPr="000B7935">
        <w:rPr>
          <w:b/>
          <w:bCs/>
          <w:sz w:val="24"/>
          <w:szCs w:val="24"/>
        </w:rPr>
        <w:t xml:space="preserve"> Anne</w:t>
      </w:r>
      <w:r w:rsidRPr="000B7935">
        <w:rPr>
          <w:sz w:val="24"/>
          <w:szCs w:val="24"/>
        </w:rPr>
        <w:t>.</w:t>
      </w:r>
      <w:r w:rsidRPr="000B7935">
        <w:rPr>
          <w:sz w:val="24"/>
          <w:szCs w:val="24"/>
        </w:rPr>
        <w:t xml:space="preserve"> </w:t>
      </w:r>
      <w:r w:rsidRPr="000B7935">
        <w:rPr>
          <w:sz w:val="24"/>
          <w:szCs w:val="24"/>
        </w:rPr>
        <w:t xml:space="preserve">Ogni </w:t>
      </w:r>
      <w:proofErr w:type="spellStart"/>
      <w:r w:rsidRPr="000B7935">
        <w:rPr>
          <w:sz w:val="24"/>
          <w:szCs w:val="24"/>
        </w:rPr>
        <w:t>Chirashi</w:t>
      </w:r>
      <w:proofErr w:type="spellEnd"/>
      <w:r w:rsidRPr="000B7935">
        <w:rPr>
          <w:sz w:val="24"/>
          <w:szCs w:val="24"/>
        </w:rPr>
        <w:t xml:space="preserve"> ha una scheda, nella parte frontale, che introduce e riassume l’ opera a cui si riferisce, ed un commento sul poster, nel retro, riprodotta dall’originale in Giapponese, una scheda sul film, indicazione delle date di uscita e qualche nota sull’ accoglienza.</w:t>
      </w:r>
      <w:r w:rsidR="000B7935">
        <w:rPr>
          <w:sz w:val="24"/>
          <w:szCs w:val="24"/>
        </w:rPr>
        <w:t xml:space="preserve"> </w:t>
      </w:r>
      <w:r w:rsidRPr="000B7935">
        <w:rPr>
          <w:sz w:val="24"/>
          <w:szCs w:val="24"/>
        </w:rPr>
        <w:t xml:space="preserve">Nulla di “Trascendentale”, vogliamo esser chiari, non troverete qui delle “scoperte” sconvolgenti, ma tanti elementi di interesse, sia per l’esperto che per il semplice appassionato, ben presentati ( e bisogna complimentarsi davvero con lo staff, permettetemi l’annotazione a margine, che lo ha </w:t>
      </w:r>
      <w:proofErr w:type="spellStart"/>
      <w:r w:rsidRPr="000B7935">
        <w:rPr>
          <w:sz w:val="24"/>
          <w:szCs w:val="24"/>
        </w:rPr>
        <w:t>realizzato..ci</w:t>
      </w:r>
      <w:proofErr w:type="spellEnd"/>
      <w:r w:rsidRPr="000B7935">
        <w:rPr>
          <w:sz w:val="24"/>
          <w:szCs w:val="24"/>
        </w:rPr>
        <w:t xml:space="preserve"> vuole intelligenza nel proporre certe operazioni… non solo mettere insieme i dati N.d.R. ).</w:t>
      </w:r>
      <w:r w:rsidRPr="000B7935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</w:t>
      </w:r>
      <w:r w:rsidRPr="000B7935">
        <w:rPr>
          <w:sz w:val="24"/>
          <w:szCs w:val="24"/>
        </w:rPr>
        <w:t xml:space="preserve">I </w:t>
      </w:r>
      <w:proofErr w:type="spellStart"/>
      <w:r w:rsidRPr="000B7935">
        <w:rPr>
          <w:sz w:val="24"/>
          <w:szCs w:val="24"/>
        </w:rPr>
        <w:t>Chirashi</w:t>
      </w:r>
      <w:proofErr w:type="spellEnd"/>
      <w:r w:rsidRPr="000B7935">
        <w:rPr>
          <w:sz w:val="24"/>
          <w:szCs w:val="24"/>
        </w:rPr>
        <w:t xml:space="preserve"> sono staccabili e potete farne anche dei </w:t>
      </w:r>
      <w:proofErr w:type="spellStart"/>
      <w:r w:rsidRPr="000B7935">
        <w:rPr>
          <w:sz w:val="24"/>
          <w:szCs w:val="24"/>
        </w:rPr>
        <w:t>quadretti..ma</w:t>
      </w:r>
      <w:proofErr w:type="spellEnd"/>
      <w:r w:rsidRPr="000B7935">
        <w:rPr>
          <w:sz w:val="24"/>
          <w:szCs w:val="24"/>
        </w:rPr>
        <w:t>, anche qui scusate l’opinione personale, li lascerei così. Oppure comprerei due riviste. ( e la Sprea NON ci ha commissionato l’articolo! N.d.R.).</w:t>
      </w:r>
      <w:r w:rsidR="000B7935">
        <w:rPr>
          <w:sz w:val="24"/>
          <w:szCs w:val="24"/>
        </w:rPr>
        <w:t xml:space="preserve"> </w:t>
      </w:r>
      <w:r w:rsidRPr="00F713EC">
        <w:rPr>
          <w:sz w:val="24"/>
          <w:szCs w:val="24"/>
        </w:rPr>
        <w:t>Mancano, sicuramente, opere che avrebbero meritato attenzione, ma vorremmo sperare che oltre a questo volume l’editore voglia avere la pazienza di fornircene  almeno un secondo. Sarebbe gradito.</w:t>
      </w:r>
    </w:p>
    <w:p w14:paraId="46D63127" w14:textId="7E33186C" w:rsidR="00F713EC" w:rsidRPr="00F713EC" w:rsidRDefault="00F713EC" w:rsidP="000B7935">
      <w:pPr>
        <w:spacing w:after="0" w:line="240" w:lineRule="auto"/>
        <w:jc w:val="both"/>
        <w:rPr>
          <w:sz w:val="24"/>
          <w:szCs w:val="24"/>
        </w:rPr>
      </w:pPr>
      <w:r w:rsidRPr="00F713EC">
        <w:rPr>
          <w:b/>
          <w:bCs/>
          <w:sz w:val="24"/>
          <w:szCs w:val="24"/>
        </w:rPr>
        <w:t>N.B.</w:t>
      </w:r>
      <w:r w:rsidRPr="00F713EC">
        <w:rPr>
          <w:sz w:val="24"/>
          <w:szCs w:val="24"/>
        </w:rPr>
        <w:t xml:space="preserve"> le foto, tranne quella di apertura, che proviene dall’</w:t>
      </w:r>
      <w:hyperlink r:id="rId22" w:tgtFrame="_blank" w:history="1">
        <w:r w:rsidRPr="00F713EC">
          <w:rPr>
            <w:rStyle w:val="Collegamentoipertestuale"/>
            <w:b/>
            <w:bCs/>
            <w:sz w:val="24"/>
            <w:szCs w:val="24"/>
          </w:rPr>
          <w:t>Edicola di Stefano ed Annarita</w:t>
        </w:r>
      </w:hyperlink>
      <w:r w:rsidRPr="00F713EC">
        <w:rPr>
          <w:sz w:val="24"/>
          <w:szCs w:val="24"/>
        </w:rPr>
        <w:t xml:space="preserve"> ( di Reggio Emilia  la cui cortesia ringraziamo ancora una volta).sono state fatte dallo scrivente, che non è certo un fotografo provetto e si scusa in anticipo.</w:t>
      </w:r>
      <w:r w:rsidRPr="000B7935">
        <w:rPr>
          <w:sz w:val="24"/>
          <w:szCs w:val="24"/>
        </w:rPr>
        <w:t xml:space="preserve"> </w:t>
      </w:r>
      <w:hyperlink r:id="rId23" w:history="1">
        <w:r w:rsidRPr="000B7935">
          <w:rPr>
            <w:rStyle w:val="Collegamentoipertestuale"/>
            <w:sz w:val="24"/>
            <w:szCs w:val="24"/>
          </w:rPr>
          <w:t>https://www.afnews.info/w22/2025/02/09/le-locandine-degli-anime-un-numero-da-collezione/</w:t>
        </w:r>
      </w:hyperlink>
      <w:r w:rsidRPr="000B7935">
        <w:rPr>
          <w:sz w:val="24"/>
          <w:szCs w:val="24"/>
        </w:rPr>
        <w:t xml:space="preserve">. </w:t>
      </w:r>
    </w:p>
    <w:p w14:paraId="2F9BF1B2" w14:textId="77777777" w:rsidR="000B7935" w:rsidRPr="000B7935" w:rsidRDefault="000B7935" w:rsidP="000B7935">
      <w:pPr>
        <w:spacing w:after="0" w:line="240" w:lineRule="auto"/>
        <w:jc w:val="both"/>
        <w:rPr>
          <w:sz w:val="24"/>
          <w:szCs w:val="24"/>
        </w:rPr>
      </w:pPr>
      <w:r w:rsidRPr="000B7935">
        <w:rPr>
          <w:sz w:val="24"/>
          <w:szCs w:val="24"/>
        </w:rPr>
        <w:t>Le locandine degli anime giapponesi più iconici, raccolte nella loro dimensione reale. Questo speciale presenta opere d'arte che raccontano storie indimenticabili, da "Totoro" e "Porco Rosso" fino a "</w:t>
      </w:r>
      <w:proofErr w:type="spellStart"/>
      <w:r w:rsidRPr="000B7935">
        <w:rPr>
          <w:sz w:val="24"/>
          <w:szCs w:val="24"/>
        </w:rPr>
        <w:t>Evangelion</w:t>
      </w:r>
      <w:proofErr w:type="spellEnd"/>
      <w:r w:rsidRPr="000B7935">
        <w:rPr>
          <w:sz w:val="24"/>
          <w:szCs w:val="24"/>
        </w:rPr>
        <w:t xml:space="preserve">" e "One </w:t>
      </w:r>
      <w:proofErr w:type="spellStart"/>
      <w:r w:rsidRPr="000B7935">
        <w:rPr>
          <w:sz w:val="24"/>
          <w:szCs w:val="24"/>
        </w:rPr>
        <w:t>Piece</w:t>
      </w:r>
      <w:proofErr w:type="spellEnd"/>
      <w:r w:rsidRPr="000B7935">
        <w:rPr>
          <w:sz w:val="24"/>
          <w:szCs w:val="24"/>
        </w:rPr>
        <w:t>". Ogni locandina, curata nei dettagli, offre uno sguardo affascinante su titoli storici come "Galaxy Express", "Dottor Slump" e "</w:t>
      </w:r>
      <w:proofErr w:type="spellStart"/>
      <w:r w:rsidRPr="000B7935">
        <w:rPr>
          <w:sz w:val="24"/>
          <w:szCs w:val="24"/>
        </w:rPr>
        <w:t>Crying</w:t>
      </w:r>
      <w:proofErr w:type="spellEnd"/>
      <w:r w:rsidRPr="000B7935">
        <w:rPr>
          <w:sz w:val="24"/>
          <w:szCs w:val="24"/>
        </w:rPr>
        <w:t xml:space="preserve"> Freeman". Scopri il fascino di anime come "Capitan Harlock", "</w:t>
      </w:r>
      <w:proofErr w:type="spellStart"/>
      <w:r w:rsidRPr="000B7935">
        <w:rPr>
          <w:sz w:val="24"/>
          <w:szCs w:val="24"/>
        </w:rPr>
        <w:t>Kimba</w:t>
      </w:r>
      <w:proofErr w:type="spellEnd"/>
      <w:r w:rsidRPr="000B7935">
        <w:rPr>
          <w:sz w:val="24"/>
          <w:szCs w:val="24"/>
        </w:rPr>
        <w:t xml:space="preserve"> il leone bianco" e "Lupin", con illustrazioni che evocano emozioni profonde. Il volume esplora anche gemme come "La ragazza che saltava nel tempo" e "Tokyo </w:t>
      </w:r>
      <w:proofErr w:type="spellStart"/>
      <w:r w:rsidRPr="000B7935">
        <w:rPr>
          <w:sz w:val="24"/>
          <w:szCs w:val="24"/>
        </w:rPr>
        <w:t>Godfathers</w:t>
      </w:r>
      <w:proofErr w:type="spellEnd"/>
      <w:r w:rsidRPr="000B7935">
        <w:rPr>
          <w:sz w:val="24"/>
          <w:szCs w:val="24"/>
        </w:rPr>
        <w:t xml:space="preserve">", mostrando la varietà di stili e narrazioni che caratterizzano il panorama degli anime. Accompagnato da curiosità e aneddoti, questo libro non è solo una celebrazione visiva, ma un tributo alla cultura pop giapponese. Perfetto per collezionisti e appassionati, è un </w:t>
      </w:r>
      <w:proofErr w:type="spellStart"/>
      <w:r w:rsidRPr="000B7935">
        <w:rPr>
          <w:sz w:val="24"/>
          <w:szCs w:val="24"/>
        </w:rPr>
        <w:t>musthave</w:t>
      </w:r>
      <w:proofErr w:type="spellEnd"/>
      <w:r w:rsidRPr="000B7935">
        <w:rPr>
          <w:sz w:val="24"/>
          <w:szCs w:val="24"/>
        </w:rPr>
        <w:t xml:space="preserve"> per ogni amante degli anime. Grazie al formato è possibile ritagliare e appendere le opere, che manterranno anche il loro testo originale nel retro. </w:t>
      </w:r>
      <w:hyperlink r:id="rId24" w:history="1">
        <w:r w:rsidRPr="000B7935">
          <w:rPr>
            <w:rStyle w:val="Collegamentoipertestuale"/>
            <w:sz w:val="24"/>
            <w:szCs w:val="24"/>
          </w:rPr>
          <w:t>https://www.ibs.it/locandine-degli-anime-ediz-a-libro-vari/e/9791281370951?gad_source=1&amp;gad_campaignid=17424008135&amp;gclid=CjwKCAjw0sfHBhB6EiwAQtv5qTYwibIXDo-fQpiEbSBMEfGpbPsblziqqnG-qL-Kq-UdPs_rBon6KhoC-dkQAvD_BwE-</w:t>
        </w:r>
      </w:hyperlink>
      <w:r w:rsidRPr="000B7935">
        <w:rPr>
          <w:sz w:val="24"/>
          <w:szCs w:val="24"/>
        </w:rPr>
        <w:t xml:space="preserve"> </w:t>
      </w:r>
    </w:p>
    <w:p w14:paraId="7E775091" w14:textId="77777777" w:rsidR="000B7935" w:rsidRDefault="000B7935" w:rsidP="000B7935">
      <w:pPr>
        <w:spacing w:after="0" w:line="240" w:lineRule="auto"/>
        <w:jc w:val="both"/>
        <w:rPr>
          <w:sz w:val="24"/>
          <w:szCs w:val="24"/>
        </w:rPr>
      </w:pPr>
    </w:p>
    <w:sectPr w:rsidR="000B793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1936"/>
    <w:rsid w:val="000B7935"/>
    <w:rsid w:val="00231936"/>
    <w:rsid w:val="0031062F"/>
    <w:rsid w:val="003605E3"/>
    <w:rsid w:val="00375F4B"/>
    <w:rsid w:val="003811E4"/>
    <w:rsid w:val="00653982"/>
    <w:rsid w:val="00C71CAA"/>
    <w:rsid w:val="00C95C88"/>
    <w:rsid w:val="00D544E6"/>
    <w:rsid w:val="00E84EF4"/>
    <w:rsid w:val="00F7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0A0AA"/>
  <w15:chartTrackingRefBased/>
  <w15:docId w15:val="{17003510-3080-49F7-A60A-6B8CB6A5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713EC"/>
  </w:style>
  <w:style w:type="paragraph" w:styleId="Titolo1">
    <w:name w:val="heading 1"/>
    <w:basedOn w:val="Normale"/>
    <w:next w:val="Normale"/>
    <w:link w:val="Titolo1Carattere"/>
    <w:uiPriority w:val="9"/>
    <w:qFormat/>
    <w:rsid w:val="002319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319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93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19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3193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319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319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319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319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3193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319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193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193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3193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3193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3193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3193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3193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319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319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319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319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319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3193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3193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3193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193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193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3193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713E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713EC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F713E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avide.castellazzi.58" TargetMode="External"/><Relationship Id="rId13" Type="http://schemas.openxmlformats.org/officeDocument/2006/relationships/hyperlink" Target="https://www.animeclick.it/news/47409-ricordando-satoshi-kon-la-vita-le-opere-un-modo-altro-di-vedere" TargetMode="External"/><Relationship Id="rId18" Type="http://schemas.openxmlformats.org/officeDocument/2006/relationships/hyperlink" Target="https://www.animeclick.it/anime/2429/arion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animeclick.it/anime/1031/afro-samurai" TargetMode="External"/><Relationship Id="rId7" Type="http://schemas.openxmlformats.org/officeDocument/2006/relationships/hyperlink" Target="https://sprea.it/rivista/47899-anime-cult-speciale-n" TargetMode="External"/><Relationship Id="rId12" Type="http://schemas.openxmlformats.org/officeDocument/2006/relationships/hyperlink" Target="https://www.animeclick.it/anime/506/perfect-blue" TargetMode="External"/><Relationship Id="rId17" Type="http://schemas.openxmlformats.org/officeDocument/2006/relationships/hyperlink" Target="https://www.animeclick.it/anime/285/tokyo-godfathers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animeclick.it/anime/2713/ashita-no-joe-movie-2" TargetMode="External"/><Relationship Id="rId20" Type="http://schemas.openxmlformats.org/officeDocument/2006/relationships/hyperlink" Target="https://www.animeclick.it/autore/8210/akio-sugino" TargetMode="External"/><Relationship Id="rId1" Type="http://schemas.openxmlformats.org/officeDocument/2006/relationships/styles" Target="styles.xml"/><Relationship Id="rId6" Type="http://schemas.openxmlformats.org/officeDocument/2006/relationships/hyperlink" Target="https://sprea.it/rivista/54379-locandine-anime-n1" TargetMode="External"/><Relationship Id="rId11" Type="http://schemas.openxmlformats.org/officeDocument/2006/relationships/hyperlink" Target="http://www.gundamuniverse.it/blog/?p=14602" TargetMode="External"/><Relationship Id="rId24" Type="http://schemas.openxmlformats.org/officeDocument/2006/relationships/hyperlink" Target="https://www.ibs.it/locandine-degli-anime-ediz-a-libro-vari/e/9791281370951?gad_source=1&amp;gad_campaignid=17424008135&amp;gclid=CjwKCAjw0sfHBhB6EiwAQtv5qTYwibIXDo-fQpiEbSBMEfGpbPsblziqqnG-qL-Kq-UdPs_rBon6KhoC-dkQAvD_BwE-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animeclick.it/anime/404/millennium-actress" TargetMode="External"/><Relationship Id="rId23" Type="http://schemas.openxmlformats.org/officeDocument/2006/relationships/hyperlink" Target="https://www.afnews.info/w22/2025/02/09/le-locandine-degli-anime-un-numero-da-collezione/" TargetMode="External"/><Relationship Id="rId10" Type="http://schemas.openxmlformats.org/officeDocument/2006/relationships/hyperlink" Target="https://www.afnews.info/w22/2023/02/20/leiji-matsumoto-il-13-febbraio-e-morto-il-creatore-di-capitan-harlock/" TargetMode="External"/><Relationship Id="rId19" Type="http://schemas.openxmlformats.org/officeDocument/2006/relationships/hyperlink" Target="https://www.animeclick.it/autore/3217/osamu-dezak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nimeclick.it/anime/2973/galaxy-express-999-movie-3" TargetMode="External"/><Relationship Id="rId14" Type="http://schemas.openxmlformats.org/officeDocument/2006/relationships/hyperlink" Target="https://www.animeclick.it/news/102622-perfect-blue-di-satoshi-kon-al-cinema-dal-22-al-24-aprile-per-yamato-video-e-nexo-digital" TargetMode="External"/><Relationship Id="rId22" Type="http://schemas.openxmlformats.org/officeDocument/2006/relationships/hyperlink" Target="https://www.facebook.com/edicoladistefanoeannarit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2025-10-17T15:12:00Z</dcterms:created>
  <dcterms:modified xsi:type="dcterms:W3CDTF">2025-10-17T15:26:00Z</dcterms:modified>
</cp:coreProperties>
</file>