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254B3" w14:textId="17A98291" w:rsidR="00A364C6" w:rsidRDefault="00A364C6" w:rsidP="009A08E1">
      <w:pPr>
        <w:spacing w:after="0" w:line="240" w:lineRule="auto"/>
        <w:jc w:val="both"/>
        <w:rPr>
          <w:rFonts w:cs="Calibri"/>
          <w:i/>
          <w:sz w:val="16"/>
          <w:szCs w:val="16"/>
          <w:lang w:eastAsia="it-IT"/>
        </w:rPr>
      </w:pPr>
      <w:bookmarkStart w:id="0" w:name="_Hlk217489821"/>
      <w:r>
        <w:rPr>
          <w:rFonts w:cs="Calibri"/>
          <w:b/>
          <w:color w:val="C00000"/>
          <w:sz w:val="48"/>
          <w:szCs w:val="48"/>
          <w:lang w:eastAsia="it-IT"/>
        </w:rPr>
        <w:t>XY</w:t>
      </w:r>
      <w:r w:rsidR="00AF0413">
        <w:rPr>
          <w:rFonts w:cs="Calibri"/>
          <w:b/>
          <w:color w:val="C00000"/>
          <w:sz w:val="48"/>
          <w:szCs w:val="48"/>
          <w:lang w:eastAsia="it-IT"/>
        </w:rPr>
        <w:t>987</w:t>
      </w:r>
      <w:r>
        <w:rPr>
          <w:rFonts w:cs="Calibri"/>
          <w:b/>
          <w:lang w:eastAsia="it-IT"/>
        </w:rPr>
        <w:tab/>
      </w:r>
      <w:r>
        <w:rPr>
          <w:rFonts w:cs="Calibri"/>
          <w:b/>
          <w:lang w:eastAsia="it-IT"/>
        </w:rPr>
        <w:tab/>
      </w:r>
      <w:r>
        <w:rPr>
          <w:rFonts w:cs="Calibri"/>
          <w:b/>
          <w:lang w:eastAsia="it-IT"/>
        </w:rPr>
        <w:tab/>
      </w:r>
      <w:r>
        <w:rPr>
          <w:rFonts w:cs="Calibri"/>
          <w:b/>
          <w:lang w:eastAsia="it-IT"/>
        </w:rPr>
        <w:tab/>
      </w:r>
      <w:r>
        <w:rPr>
          <w:rFonts w:cs="Calibri"/>
          <w:b/>
          <w:lang w:eastAsia="it-IT"/>
        </w:rPr>
        <w:tab/>
      </w:r>
      <w:r>
        <w:rPr>
          <w:rFonts w:cs="Calibri"/>
          <w:b/>
          <w:lang w:eastAsia="it-IT"/>
        </w:rPr>
        <w:tab/>
      </w:r>
      <w:r>
        <w:rPr>
          <w:rFonts w:cs="Calibri"/>
          <w:b/>
          <w:lang w:eastAsia="it-IT"/>
        </w:rPr>
        <w:tab/>
      </w:r>
      <w:r>
        <w:rPr>
          <w:rFonts w:cs="Calibri"/>
          <w:b/>
          <w:lang w:eastAsia="it-IT"/>
        </w:rPr>
        <w:tab/>
      </w:r>
      <w:r w:rsidRPr="00E07A01">
        <w:rPr>
          <w:rFonts w:cs="Calibri"/>
          <w:i/>
          <w:sz w:val="16"/>
          <w:szCs w:val="16"/>
          <w:lang w:eastAsia="it-IT"/>
        </w:rPr>
        <w:t xml:space="preserve">Scheda creata il </w:t>
      </w:r>
      <w:r>
        <w:rPr>
          <w:rFonts w:cs="Calibri"/>
          <w:i/>
          <w:sz w:val="16"/>
          <w:szCs w:val="16"/>
          <w:lang w:eastAsia="it-IT"/>
        </w:rPr>
        <w:t>25 dicembre 2025</w:t>
      </w:r>
    </w:p>
    <w:p w14:paraId="2AD15C2C" w14:textId="480172A0" w:rsidR="00D36A4D" w:rsidRDefault="009A08E1" w:rsidP="009A08E1">
      <w:pPr>
        <w:spacing w:after="0" w:line="240" w:lineRule="auto"/>
        <w:jc w:val="center"/>
        <w:rPr>
          <w:rFonts w:cs="Calibri"/>
          <w:b/>
          <w:color w:val="C00000"/>
          <w:sz w:val="48"/>
          <w:szCs w:val="48"/>
          <w:lang w:eastAsia="it-IT"/>
        </w:rPr>
      </w:pPr>
      <w:r>
        <w:rPr>
          <w:noProof/>
        </w:rPr>
        <w:drawing>
          <wp:inline distT="0" distB="0" distL="0" distR="0" wp14:anchorId="49202786" wp14:editId="7A975198">
            <wp:extent cx="1526400" cy="2160000"/>
            <wp:effectExtent l="0" t="0" r="0" b="0"/>
            <wp:docPr id="14107308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pic:spPr>
                </pic:pic>
              </a:graphicData>
            </a:graphic>
          </wp:inline>
        </w:drawing>
      </w:r>
      <w:r w:rsidR="00AF0413" w:rsidRPr="00AF0413">
        <w:rPr>
          <w:rFonts w:cs="Calibri"/>
          <w:b/>
          <w:color w:val="C00000"/>
          <w:sz w:val="48"/>
          <w:szCs w:val="48"/>
          <w:lang w:eastAsia="it-IT"/>
        </w:rPr>
        <w:drawing>
          <wp:inline distT="0" distB="0" distL="0" distR="0" wp14:anchorId="78621484" wp14:editId="3CC9D0C9">
            <wp:extent cx="1519200" cy="2160000"/>
            <wp:effectExtent l="0" t="0" r="5080" b="0"/>
            <wp:docPr id="2032272051" name="Immagine 1" descr="Immagine che contiene testo, vestiti, Personaggio immaginario,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72051" name="Immagine 1" descr="Immagine che contiene testo, vestiti, Personaggio immaginario, cartone animato&#10;&#10;Il contenuto generato dall'IA potrebbe non essere corretto."/>
                    <pic:cNvPicPr/>
                  </pic:nvPicPr>
                  <pic:blipFill>
                    <a:blip r:embed="rId5"/>
                    <a:stretch>
                      <a:fillRect/>
                    </a:stretch>
                  </pic:blipFill>
                  <pic:spPr>
                    <a:xfrm>
                      <a:off x="0" y="0"/>
                      <a:ext cx="1519200" cy="2160000"/>
                    </a:xfrm>
                    <a:prstGeom prst="rect">
                      <a:avLst/>
                    </a:prstGeom>
                  </pic:spPr>
                </pic:pic>
              </a:graphicData>
            </a:graphic>
          </wp:inline>
        </w:drawing>
      </w:r>
      <w:r w:rsidR="00D36A4D" w:rsidRPr="00D36A4D">
        <w:rPr>
          <w:rFonts w:cs="Calibri"/>
          <w:b/>
          <w:color w:val="C00000"/>
          <w:sz w:val="48"/>
          <w:szCs w:val="48"/>
          <w:lang w:eastAsia="it-IT"/>
        </w:rPr>
        <w:drawing>
          <wp:inline distT="0" distB="0" distL="0" distR="0" wp14:anchorId="540CC17C" wp14:editId="0CEC8B26">
            <wp:extent cx="2426400" cy="2160000"/>
            <wp:effectExtent l="0" t="0" r="0" b="0"/>
            <wp:docPr id="1522594968" name="Immagine 1" descr="Immagine che contiene poster, testo, libr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94968" name="Immagine 1" descr="Immagine che contiene poster, testo, libro, arte&#10;&#10;Il contenuto generato dall'IA potrebbe non essere corretto."/>
                    <pic:cNvPicPr/>
                  </pic:nvPicPr>
                  <pic:blipFill>
                    <a:blip r:embed="rId6"/>
                    <a:stretch>
                      <a:fillRect/>
                    </a:stretch>
                  </pic:blipFill>
                  <pic:spPr>
                    <a:xfrm>
                      <a:off x="0" y="0"/>
                      <a:ext cx="2426400" cy="2160000"/>
                    </a:xfrm>
                    <a:prstGeom prst="rect">
                      <a:avLst/>
                    </a:prstGeom>
                  </pic:spPr>
                </pic:pic>
              </a:graphicData>
            </a:graphic>
          </wp:inline>
        </w:drawing>
      </w:r>
    </w:p>
    <w:p w14:paraId="20983D3B" w14:textId="69A2EFAB" w:rsidR="00A364C6" w:rsidRPr="00B80DD8" w:rsidRDefault="00A364C6" w:rsidP="009A08E1">
      <w:pPr>
        <w:spacing w:after="0" w:line="240" w:lineRule="auto"/>
        <w:jc w:val="both"/>
        <w:rPr>
          <w:rFonts w:cs="Calibri"/>
          <w:b/>
          <w:color w:val="C00000"/>
          <w:sz w:val="48"/>
          <w:szCs w:val="48"/>
          <w:lang w:eastAsia="it-IT"/>
        </w:rPr>
      </w:pPr>
      <w:r w:rsidRPr="00B80DD8">
        <w:rPr>
          <w:rFonts w:cs="Calibri"/>
          <w:b/>
          <w:color w:val="C00000"/>
          <w:sz w:val="48"/>
          <w:szCs w:val="48"/>
          <w:lang w:eastAsia="it-IT"/>
        </w:rPr>
        <w:t xml:space="preserve">Descrizione storico-bibliografica </w:t>
      </w:r>
    </w:p>
    <w:bookmarkEnd w:id="0"/>
    <w:p w14:paraId="63E7939D" w14:textId="1C5CB0B0" w:rsidR="0031062F" w:rsidRPr="009A08E1" w:rsidRDefault="00D36A4D" w:rsidP="009A08E1">
      <w:pPr>
        <w:spacing w:after="0" w:line="240" w:lineRule="auto"/>
        <w:jc w:val="both"/>
        <w:rPr>
          <w:sz w:val="32"/>
          <w:szCs w:val="32"/>
        </w:rPr>
      </w:pPr>
      <w:r w:rsidRPr="009A08E1">
        <w:rPr>
          <w:sz w:val="32"/>
          <w:szCs w:val="32"/>
        </w:rPr>
        <w:t>*</w:t>
      </w:r>
      <w:r w:rsidR="00A364C6" w:rsidRPr="009A08E1">
        <w:rPr>
          <w:b/>
          <w:bCs/>
          <w:sz w:val="32"/>
          <w:szCs w:val="32"/>
        </w:rPr>
        <w:t>Annali del Museo Pasqualino</w:t>
      </w:r>
      <w:r w:rsidR="00A364C6" w:rsidRPr="009A08E1">
        <w:rPr>
          <w:sz w:val="32"/>
          <w:szCs w:val="32"/>
        </w:rPr>
        <w:t xml:space="preserve"> / a cura dell'Associazione per la conservazione delle tradizioni popolari di Palermo. - Vol. 1(</w:t>
      </w:r>
      <w:proofErr w:type="gramStart"/>
      <w:r w:rsidR="00A364C6" w:rsidRPr="009A08E1">
        <w:rPr>
          <w:sz w:val="32"/>
          <w:szCs w:val="32"/>
        </w:rPr>
        <w:t>2018)-</w:t>
      </w:r>
      <w:proofErr w:type="gramEnd"/>
      <w:r w:rsidRPr="009A08E1">
        <w:rPr>
          <w:sz w:val="32"/>
          <w:szCs w:val="32"/>
        </w:rPr>
        <w:t>anno 5, n. 5 (2022)</w:t>
      </w:r>
      <w:r w:rsidR="00A364C6" w:rsidRPr="009A08E1">
        <w:rPr>
          <w:sz w:val="32"/>
          <w:szCs w:val="32"/>
        </w:rPr>
        <w:t xml:space="preserve">. - </w:t>
      </w:r>
      <w:proofErr w:type="gramStart"/>
      <w:r w:rsidR="00A364C6" w:rsidRPr="009A08E1">
        <w:rPr>
          <w:sz w:val="32"/>
          <w:szCs w:val="32"/>
        </w:rPr>
        <w:t>Palermo :</w:t>
      </w:r>
      <w:proofErr w:type="gramEnd"/>
      <w:r w:rsidR="00A364C6" w:rsidRPr="009A08E1">
        <w:rPr>
          <w:sz w:val="32"/>
          <w:szCs w:val="32"/>
        </w:rPr>
        <w:t xml:space="preserve"> Associazione per la conservazione delle tradizioni popolari Palermo, 2018</w:t>
      </w:r>
      <w:r w:rsidRPr="009A08E1">
        <w:rPr>
          <w:sz w:val="32"/>
          <w:szCs w:val="32"/>
        </w:rPr>
        <w:t>-2022</w:t>
      </w:r>
      <w:r w:rsidR="00A364C6" w:rsidRPr="009A08E1">
        <w:rPr>
          <w:sz w:val="32"/>
          <w:szCs w:val="32"/>
        </w:rPr>
        <w:t xml:space="preserve">. </w:t>
      </w:r>
      <w:r w:rsidRPr="009A08E1">
        <w:rPr>
          <w:sz w:val="32"/>
          <w:szCs w:val="32"/>
        </w:rPr>
        <w:t>–</w:t>
      </w:r>
      <w:r w:rsidR="00A364C6" w:rsidRPr="009A08E1">
        <w:rPr>
          <w:sz w:val="32"/>
          <w:szCs w:val="32"/>
        </w:rPr>
        <w:t xml:space="preserve"> </w:t>
      </w:r>
      <w:r w:rsidRPr="009A08E1">
        <w:rPr>
          <w:sz w:val="32"/>
          <w:szCs w:val="32"/>
        </w:rPr>
        <w:t xml:space="preserve">5 </w:t>
      </w:r>
      <w:proofErr w:type="gramStart"/>
      <w:r w:rsidR="00A364C6" w:rsidRPr="009A08E1">
        <w:rPr>
          <w:sz w:val="32"/>
          <w:szCs w:val="32"/>
        </w:rPr>
        <w:t>v</w:t>
      </w:r>
      <w:r w:rsidRPr="009A08E1">
        <w:rPr>
          <w:sz w:val="32"/>
          <w:szCs w:val="32"/>
        </w:rPr>
        <w:t>olumi</w:t>
      </w:r>
      <w:r w:rsidR="00A364C6" w:rsidRPr="009A08E1">
        <w:rPr>
          <w:sz w:val="32"/>
          <w:szCs w:val="32"/>
        </w:rPr>
        <w:t xml:space="preserve"> ;</w:t>
      </w:r>
      <w:proofErr w:type="gramEnd"/>
      <w:r w:rsidR="00A364C6" w:rsidRPr="009A08E1">
        <w:rPr>
          <w:sz w:val="32"/>
          <w:szCs w:val="32"/>
        </w:rPr>
        <w:t xml:space="preserve"> 30 cm. </w:t>
      </w:r>
      <w:r w:rsidRPr="009A08E1">
        <w:rPr>
          <w:sz w:val="32"/>
          <w:szCs w:val="32"/>
        </w:rPr>
        <w:t>((</w:t>
      </w:r>
      <w:r w:rsidR="00A364C6" w:rsidRPr="009A08E1">
        <w:rPr>
          <w:sz w:val="32"/>
          <w:szCs w:val="32"/>
        </w:rPr>
        <w:t xml:space="preserve">Annuale. </w:t>
      </w:r>
      <w:r w:rsidRPr="009A08E1">
        <w:rPr>
          <w:sz w:val="32"/>
          <w:szCs w:val="32"/>
        </w:rPr>
        <w:t>–</w:t>
      </w:r>
      <w:r w:rsidR="00A364C6" w:rsidRPr="009A08E1">
        <w:rPr>
          <w:sz w:val="32"/>
          <w:szCs w:val="32"/>
        </w:rPr>
        <w:t xml:space="preserve"> </w:t>
      </w:r>
      <w:r w:rsidRPr="009A08E1">
        <w:rPr>
          <w:sz w:val="32"/>
          <w:szCs w:val="32"/>
        </w:rPr>
        <w:t xml:space="preserve">Disponibile anche online. - </w:t>
      </w:r>
      <w:r w:rsidR="00A364C6" w:rsidRPr="009A08E1">
        <w:rPr>
          <w:sz w:val="32"/>
          <w:szCs w:val="32"/>
        </w:rPr>
        <w:t>BVE0970973</w:t>
      </w:r>
    </w:p>
    <w:p w14:paraId="1F29A417" w14:textId="5490C397" w:rsidR="00A364C6" w:rsidRPr="009A08E1" w:rsidRDefault="00A364C6" w:rsidP="009A08E1">
      <w:pPr>
        <w:spacing w:after="0" w:line="240" w:lineRule="auto"/>
        <w:jc w:val="both"/>
        <w:rPr>
          <w:sz w:val="32"/>
          <w:szCs w:val="32"/>
        </w:rPr>
      </w:pPr>
      <w:r w:rsidRPr="009A08E1">
        <w:rPr>
          <w:sz w:val="32"/>
          <w:szCs w:val="32"/>
        </w:rPr>
        <w:t>Autori: Museo internazionale delle marionette Antonio Pasqualino &lt;Palermo&gt;; Associazione per la conservazione delle tradizioni popolari</w:t>
      </w:r>
    </w:p>
    <w:p w14:paraId="6EF9D366" w14:textId="58D2481E" w:rsidR="009A08E1" w:rsidRPr="009A08E1" w:rsidRDefault="009A08E1" w:rsidP="009A08E1">
      <w:pPr>
        <w:spacing w:after="0" w:line="240" w:lineRule="auto"/>
        <w:jc w:val="both"/>
        <w:rPr>
          <w:sz w:val="32"/>
          <w:szCs w:val="32"/>
        </w:rPr>
      </w:pPr>
      <w:r w:rsidRPr="009A08E1">
        <w:rPr>
          <w:sz w:val="32"/>
          <w:szCs w:val="32"/>
        </w:rPr>
        <w:t>Soggetto: Folclore – 2018-2022; Marionette – 2018-2022</w:t>
      </w:r>
    </w:p>
    <w:p w14:paraId="4AF0E6B8" w14:textId="350F11D8" w:rsidR="00AF0413" w:rsidRPr="009A08E1" w:rsidRDefault="00AF0413" w:rsidP="009A08E1">
      <w:pPr>
        <w:spacing w:after="0" w:line="240" w:lineRule="auto"/>
        <w:jc w:val="both"/>
        <w:rPr>
          <w:sz w:val="32"/>
          <w:szCs w:val="32"/>
        </w:rPr>
      </w:pPr>
      <w:r w:rsidRPr="009A08E1">
        <w:rPr>
          <w:b/>
          <w:bCs/>
          <w:color w:val="C00000"/>
          <w:sz w:val="32"/>
          <w:szCs w:val="32"/>
        </w:rPr>
        <w:t>Copia digitale</w:t>
      </w:r>
      <w:r w:rsidRPr="009A08E1">
        <w:rPr>
          <w:sz w:val="32"/>
          <w:szCs w:val="32"/>
        </w:rPr>
        <w:t>:</w:t>
      </w:r>
      <w:r w:rsidR="00D36A4D" w:rsidRPr="009A08E1">
        <w:rPr>
          <w:sz w:val="32"/>
          <w:szCs w:val="32"/>
        </w:rPr>
        <w:t xml:space="preserve"> </w:t>
      </w:r>
      <w:hyperlink r:id="rId7" w:history="1">
        <w:r w:rsidR="00D36A4D" w:rsidRPr="009A08E1">
          <w:rPr>
            <w:rStyle w:val="Collegamentoipertestuale"/>
            <w:sz w:val="32"/>
            <w:szCs w:val="32"/>
          </w:rPr>
          <w:t>1(</w:t>
        </w:r>
        <w:proofErr w:type="gramStart"/>
        <w:r w:rsidR="00D36A4D" w:rsidRPr="009A08E1">
          <w:rPr>
            <w:rStyle w:val="Collegamentoipertestuale"/>
            <w:sz w:val="32"/>
            <w:szCs w:val="32"/>
          </w:rPr>
          <w:t>2018)-</w:t>
        </w:r>
        <w:proofErr w:type="gramEnd"/>
        <w:r w:rsidR="00D36A4D" w:rsidRPr="009A08E1">
          <w:rPr>
            <w:rStyle w:val="Collegamentoipertestuale"/>
            <w:sz w:val="32"/>
            <w:szCs w:val="32"/>
          </w:rPr>
          <w:t>5(2022)</w:t>
        </w:r>
      </w:hyperlink>
    </w:p>
    <w:p w14:paraId="24B892AD" w14:textId="77777777" w:rsidR="009A08E1" w:rsidRDefault="009A08E1" w:rsidP="009A08E1">
      <w:pPr>
        <w:spacing w:after="0" w:line="240" w:lineRule="auto"/>
        <w:jc w:val="both"/>
      </w:pPr>
    </w:p>
    <w:p w14:paraId="27CFDE07" w14:textId="6EF435FE" w:rsidR="009A08E1" w:rsidRPr="009A08E1" w:rsidRDefault="009A08E1" w:rsidP="009A08E1">
      <w:pPr>
        <w:spacing w:after="0" w:line="240" w:lineRule="auto"/>
        <w:jc w:val="both"/>
        <w:rPr>
          <w:b/>
          <w:bCs/>
          <w:color w:val="C00000"/>
          <w:sz w:val="44"/>
          <w:szCs w:val="44"/>
        </w:rPr>
      </w:pPr>
      <w:r w:rsidRPr="009A08E1">
        <w:rPr>
          <w:b/>
          <w:bCs/>
          <w:color w:val="C00000"/>
          <w:sz w:val="44"/>
          <w:szCs w:val="44"/>
        </w:rPr>
        <w:t>Informazioni storico-bibliografiche</w:t>
      </w:r>
    </w:p>
    <w:p w14:paraId="014A10C5" w14:textId="0EE9A67C" w:rsidR="009A08E1" w:rsidRPr="009A08E1" w:rsidRDefault="009A08E1" w:rsidP="009A08E1">
      <w:pPr>
        <w:spacing w:after="0" w:line="240" w:lineRule="auto"/>
        <w:jc w:val="both"/>
        <w:rPr>
          <w:sz w:val="32"/>
          <w:szCs w:val="32"/>
        </w:rPr>
      </w:pPr>
      <w:r w:rsidRPr="009A08E1">
        <w:rPr>
          <w:sz w:val="32"/>
          <w:szCs w:val="32"/>
        </w:rPr>
        <w:t>L</w:t>
      </w:r>
      <w:r w:rsidRPr="009A08E1">
        <w:rPr>
          <w:sz w:val="32"/>
          <w:szCs w:val="32"/>
        </w:rPr>
        <w:t xml:space="preserve">e Edizioni Museo Pasqualino, dirette da Rosario Perricone, sono il frutto di un </w:t>
      </w:r>
      <w:r w:rsidRPr="009A08E1">
        <w:rPr>
          <w:i/>
          <w:iCs/>
          <w:sz w:val="32"/>
          <w:szCs w:val="32"/>
        </w:rPr>
        <w:t>ensemble</w:t>
      </w:r>
      <w:r w:rsidRPr="009A08E1">
        <w:rPr>
          <w:sz w:val="32"/>
          <w:szCs w:val="32"/>
        </w:rPr>
        <w:t xml:space="preserve"> eterogeneo di studi e ricerche basate sulla connessione tra diverse discipline, le quali, attraverso nuovi approcci metodologici e nuove riflessioni teoriche, affrontano diversi temi connessi agli ambiti dell’antropologia, delle tradizioni popolari, della semiotica, dell’etnomusicologia, della storia delle religioni, per finire, poi, nel magico mondo delle fiabe per bambini con la nuova collana </w:t>
      </w:r>
      <w:proofErr w:type="spellStart"/>
      <w:r w:rsidRPr="009A08E1">
        <w:rPr>
          <w:sz w:val="32"/>
          <w:szCs w:val="32"/>
        </w:rPr>
        <w:t>Piccirè</w:t>
      </w:r>
      <w:proofErr w:type="spellEnd"/>
      <w:r w:rsidRPr="009A08E1">
        <w:rPr>
          <w:sz w:val="32"/>
          <w:szCs w:val="32"/>
        </w:rPr>
        <w:t>. </w:t>
      </w:r>
      <w:hyperlink r:id="rId8" w:history="1">
        <w:r w:rsidRPr="009A08E1">
          <w:rPr>
            <w:rStyle w:val="Collegamentoipertestuale"/>
            <w:sz w:val="32"/>
            <w:szCs w:val="32"/>
          </w:rPr>
          <w:t>https://www.edizionimuseopasqualino.it/chi-siamo/</w:t>
        </w:r>
      </w:hyperlink>
      <w:r w:rsidRPr="009A08E1">
        <w:rPr>
          <w:sz w:val="32"/>
          <w:szCs w:val="32"/>
        </w:rPr>
        <w:t xml:space="preserve">. </w:t>
      </w:r>
    </w:p>
    <w:sectPr w:rsidR="009A08E1" w:rsidRPr="009A08E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73AD"/>
    <w:rsid w:val="001673AD"/>
    <w:rsid w:val="0031062F"/>
    <w:rsid w:val="003605E3"/>
    <w:rsid w:val="00375F4B"/>
    <w:rsid w:val="003811E4"/>
    <w:rsid w:val="00653982"/>
    <w:rsid w:val="009A08E1"/>
    <w:rsid w:val="00A364C6"/>
    <w:rsid w:val="00AF0413"/>
    <w:rsid w:val="00C015E5"/>
    <w:rsid w:val="00C71CAA"/>
    <w:rsid w:val="00D36A4D"/>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A9C0"/>
  <w15:chartTrackingRefBased/>
  <w15:docId w15:val="{37C3E131-91C6-4B8C-8214-1DE3F58F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673A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673A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673A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673A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673A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673A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673A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673A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673A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673A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673A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673A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673A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673A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673A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673A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673A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673AD"/>
    <w:rPr>
      <w:rFonts w:eastAsiaTheme="majorEastAsia" w:cstheme="majorBidi"/>
      <w:color w:val="272727" w:themeColor="text1" w:themeTint="D8"/>
    </w:rPr>
  </w:style>
  <w:style w:type="paragraph" w:styleId="Titolo">
    <w:name w:val="Title"/>
    <w:basedOn w:val="Normale"/>
    <w:next w:val="Normale"/>
    <w:link w:val="TitoloCarattere"/>
    <w:uiPriority w:val="10"/>
    <w:qFormat/>
    <w:rsid w:val="00167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673A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673A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673A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673A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673AD"/>
    <w:rPr>
      <w:i/>
      <w:iCs/>
      <w:color w:val="404040" w:themeColor="text1" w:themeTint="BF"/>
    </w:rPr>
  </w:style>
  <w:style w:type="paragraph" w:styleId="Paragrafoelenco">
    <w:name w:val="List Paragraph"/>
    <w:basedOn w:val="Normale"/>
    <w:uiPriority w:val="34"/>
    <w:qFormat/>
    <w:rsid w:val="001673AD"/>
    <w:pPr>
      <w:ind w:left="720"/>
      <w:contextualSpacing/>
    </w:pPr>
  </w:style>
  <w:style w:type="character" w:styleId="Enfasiintensa">
    <w:name w:val="Intense Emphasis"/>
    <w:basedOn w:val="Carpredefinitoparagrafo"/>
    <w:uiPriority w:val="21"/>
    <w:qFormat/>
    <w:rsid w:val="001673AD"/>
    <w:rPr>
      <w:i/>
      <w:iCs/>
      <w:color w:val="365F91" w:themeColor="accent1" w:themeShade="BF"/>
    </w:rPr>
  </w:style>
  <w:style w:type="paragraph" w:styleId="Citazioneintensa">
    <w:name w:val="Intense Quote"/>
    <w:basedOn w:val="Normale"/>
    <w:next w:val="Normale"/>
    <w:link w:val="CitazioneintensaCarattere"/>
    <w:uiPriority w:val="30"/>
    <w:qFormat/>
    <w:rsid w:val="001673A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673AD"/>
    <w:rPr>
      <w:i/>
      <w:iCs/>
      <w:color w:val="365F91" w:themeColor="accent1" w:themeShade="BF"/>
    </w:rPr>
  </w:style>
  <w:style w:type="character" w:styleId="Riferimentointenso">
    <w:name w:val="Intense Reference"/>
    <w:basedOn w:val="Carpredefinitoparagrafo"/>
    <w:uiPriority w:val="32"/>
    <w:qFormat/>
    <w:rsid w:val="001673AD"/>
    <w:rPr>
      <w:b/>
      <w:bCs/>
      <w:smallCaps/>
      <w:color w:val="365F91" w:themeColor="accent1" w:themeShade="BF"/>
      <w:spacing w:val="5"/>
    </w:rPr>
  </w:style>
  <w:style w:type="character" w:styleId="Collegamentoipertestuale">
    <w:name w:val="Hyperlink"/>
    <w:basedOn w:val="Carpredefinitoparagrafo"/>
    <w:uiPriority w:val="99"/>
    <w:unhideWhenUsed/>
    <w:rsid w:val="00A364C6"/>
    <w:rPr>
      <w:color w:val="0000FF" w:themeColor="hyperlink"/>
      <w:u w:val="single"/>
    </w:rPr>
  </w:style>
  <w:style w:type="character" w:styleId="Menzionenonrisolta">
    <w:name w:val="Unresolved Mention"/>
    <w:basedOn w:val="Carpredefinitoparagrafo"/>
    <w:uiPriority w:val="99"/>
    <w:semiHidden/>
    <w:unhideWhenUsed/>
    <w:rsid w:val="00A36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izionimuseopasqualino.it/chi-siamo/" TargetMode="External"/><Relationship Id="rId3" Type="http://schemas.openxmlformats.org/officeDocument/2006/relationships/webSettings" Target="webSettings.xml"/><Relationship Id="rId7" Type="http://schemas.openxmlformats.org/officeDocument/2006/relationships/hyperlink" Target="https://www.edizionimuseopasqualino.it/annali-del-muse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200</Words>
  <Characters>1146</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2025-12-24T17:50:00Z</dcterms:created>
  <dcterms:modified xsi:type="dcterms:W3CDTF">2025-12-24T18:18:00Z</dcterms:modified>
</cp:coreProperties>
</file>