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15BF0" w14:textId="3884A17A" w:rsidR="00BB48C7" w:rsidRPr="00427690" w:rsidRDefault="00BB48C7" w:rsidP="000C1847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PE16</w:t>
      </w:r>
      <w:r>
        <w:rPr>
          <w:rFonts w:cstheme="minorHAnsi"/>
          <w:b/>
          <w:color w:val="C00000"/>
          <w:sz w:val="44"/>
          <w:szCs w:val="44"/>
        </w:rPr>
        <w:tab/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1</w:t>
      </w:r>
      <w:r>
        <w:rPr>
          <w:rFonts w:cstheme="minorHAnsi"/>
          <w:bCs/>
          <w:i/>
          <w:iCs/>
          <w:sz w:val="16"/>
          <w:szCs w:val="16"/>
        </w:rPr>
        <w:t>3</w:t>
      </w:r>
      <w:r>
        <w:rPr>
          <w:rFonts w:cstheme="minorHAnsi"/>
          <w:bCs/>
          <w:i/>
          <w:iCs/>
          <w:sz w:val="16"/>
          <w:szCs w:val="16"/>
        </w:rPr>
        <w:t xml:space="preserve">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1720CE32" w14:textId="77777777" w:rsidR="00BB48C7" w:rsidRDefault="00BB48C7" w:rsidP="000C1847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0CFE1572" w14:textId="77777777" w:rsidR="00BB48C7" w:rsidRPr="000C1847" w:rsidRDefault="00BB48C7" w:rsidP="000C1847">
      <w:pPr>
        <w:spacing w:after="0" w:line="240" w:lineRule="auto"/>
        <w:jc w:val="both"/>
        <w:rPr>
          <w:sz w:val="32"/>
          <w:szCs w:val="32"/>
        </w:rPr>
      </w:pPr>
      <w:r w:rsidRPr="000C1847">
        <w:rPr>
          <w:sz w:val="32"/>
          <w:szCs w:val="32"/>
        </w:rPr>
        <w:t>La *</w:t>
      </w:r>
      <w:proofErr w:type="gramStart"/>
      <w:r w:rsidRPr="000C1847">
        <w:rPr>
          <w:b/>
          <w:bCs/>
          <w:sz w:val="32"/>
          <w:szCs w:val="32"/>
        </w:rPr>
        <w:t>verità</w:t>
      </w:r>
      <w:r w:rsidRPr="000C1847">
        <w:rPr>
          <w:sz w:val="32"/>
          <w:szCs w:val="32"/>
        </w:rPr>
        <w:t xml:space="preserve"> :</w:t>
      </w:r>
      <w:proofErr w:type="gramEnd"/>
      <w:r w:rsidRPr="000C1847">
        <w:rPr>
          <w:sz w:val="32"/>
          <w:szCs w:val="32"/>
        </w:rPr>
        <w:t xml:space="preserve"> strenna cristiana pel 1869 - Anno 1. - </w:t>
      </w:r>
      <w:proofErr w:type="gramStart"/>
      <w:r w:rsidRPr="000C1847">
        <w:rPr>
          <w:sz w:val="32"/>
          <w:szCs w:val="32"/>
        </w:rPr>
        <w:t>Venezia :</w:t>
      </w:r>
      <w:proofErr w:type="gramEnd"/>
      <w:r w:rsidRPr="000C1847">
        <w:rPr>
          <w:sz w:val="32"/>
          <w:szCs w:val="32"/>
        </w:rPr>
        <w:t xml:space="preserve"> Stab. Naz. di Giuseppe Grimaldo, 1868. – 1 </w:t>
      </w:r>
      <w:proofErr w:type="gramStart"/>
      <w:r w:rsidRPr="000C1847">
        <w:rPr>
          <w:sz w:val="32"/>
          <w:szCs w:val="32"/>
        </w:rPr>
        <w:t>volume ;</w:t>
      </w:r>
      <w:proofErr w:type="gramEnd"/>
      <w:r w:rsidRPr="000C1847">
        <w:rPr>
          <w:sz w:val="32"/>
          <w:szCs w:val="32"/>
        </w:rPr>
        <w:t xml:space="preserve"> 19 cm. ((Annuale, ma numero unico. - Descrizione basata su: [Numero unico] 1868. - BA10182870</w:t>
      </w:r>
    </w:p>
    <w:p w14:paraId="0A8972E3" w14:textId="77777777" w:rsidR="00BB48C7" w:rsidRPr="000C1847" w:rsidRDefault="00BB48C7" w:rsidP="000C1847">
      <w:pPr>
        <w:spacing w:after="0" w:line="240" w:lineRule="auto"/>
        <w:jc w:val="both"/>
        <w:rPr>
          <w:sz w:val="32"/>
          <w:szCs w:val="32"/>
        </w:rPr>
      </w:pPr>
      <w:r w:rsidRPr="000C1847">
        <w:rPr>
          <w:sz w:val="32"/>
          <w:szCs w:val="32"/>
        </w:rPr>
        <w:t>Soggetto: Battisti – Italia – 1868-1869; Chiesa evangelica battista – Italia – 1868-1869</w:t>
      </w:r>
    </w:p>
    <w:p w14:paraId="58872A0D" w14:textId="77777777" w:rsidR="00BB48C7" w:rsidRPr="000C1847" w:rsidRDefault="00BB48C7" w:rsidP="000C1847">
      <w:pPr>
        <w:spacing w:after="0" w:line="240" w:lineRule="auto"/>
        <w:jc w:val="both"/>
        <w:rPr>
          <w:sz w:val="32"/>
          <w:szCs w:val="32"/>
        </w:rPr>
      </w:pPr>
    </w:p>
    <w:p w14:paraId="791A72DB" w14:textId="657106E6" w:rsidR="00BB48C7" w:rsidRPr="000C1847" w:rsidRDefault="00BB48C7" w:rsidP="000C1847">
      <w:pPr>
        <w:spacing w:after="0" w:line="240" w:lineRule="auto"/>
        <w:jc w:val="both"/>
        <w:rPr>
          <w:rFonts w:cs="Calibri"/>
          <w:sz w:val="32"/>
          <w:szCs w:val="32"/>
          <w:lang w:eastAsia="it-IT"/>
        </w:rPr>
      </w:pPr>
      <w:r w:rsidRPr="000C1847">
        <w:rPr>
          <w:noProof/>
          <w:sz w:val="32"/>
          <w:szCs w:val="32"/>
        </w:rPr>
        <w:drawing>
          <wp:anchor distT="0" distB="0" distL="114300" distR="114300" simplePos="0" relativeHeight="251658752" behindDoc="0" locked="0" layoutInCell="1" allowOverlap="1" wp14:anchorId="05EE9513" wp14:editId="71DDB409">
            <wp:simplePos x="0" y="0"/>
            <wp:positionH relativeFrom="column">
              <wp:posOffset>-1633</wp:posOffset>
            </wp:positionH>
            <wp:positionV relativeFrom="paragraph">
              <wp:posOffset>-2268</wp:posOffset>
            </wp:positionV>
            <wp:extent cx="2721600" cy="3960000"/>
            <wp:effectExtent l="0" t="0" r="3175" b="2540"/>
            <wp:wrapSquare wrapText="bothSides"/>
            <wp:docPr id="139993487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6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1847">
        <w:rPr>
          <w:rFonts w:cs="Calibri"/>
          <w:sz w:val="32"/>
          <w:szCs w:val="32"/>
          <w:lang w:eastAsia="it-IT"/>
        </w:rPr>
        <w:t>La *</w:t>
      </w:r>
      <w:r w:rsidRPr="000C1847">
        <w:rPr>
          <w:rFonts w:cs="Calibri"/>
          <w:b/>
          <w:sz w:val="32"/>
          <w:szCs w:val="32"/>
          <w:lang w:eastAsia="it-IT"/>
        </w:rPr>
        <w:t xml:space="preserve">via di </w:t>
      </w:r>
      <w:proofErr w:type="gramStart"/>
      <w:r w:rsidRPr="000C1847">
        <w:rPr>
          <w:rFonts w:cs="Calibri"/>
          <w:b/>
          <w:sz w:val="32"/>
          <w:szCs w:val="32"/>
          <w:lang w:eastAsia="it-IT"/>
        </w:rPr>
        <w:t>Roma</w:t>
      </w:r>
      <w:r w:rsidRPr="000C1847">
        <w:rPr>
          <w:rFonts w:cs="Calibri"/>
          <w:sz w:val="32"/>
          <w:szCs w:val="32"/>
          <w:lang w:eastAsia="it-IT"/>
        </w:rPr>
        <w:t xml:space="preserve"> :</w:t>
      </w:r>
      <w:proofErr w:type="gramEnd"/>
      <w:r w:rsidRPr="000C1847">
        <w:rPr>
          <w:rFonts w:cs="Calibri"/>
          <w:sz w:val="32"/>
          <w:szCs w:val="32"/>
          <w:lang w:eastAsia="it-IT"/>
        </w:rPr>
        <w:t xml:space="preserve"> strenna popolare per l'anno ... – 1868. - </w:t>
      </w:r>
      <w:proofErr w:type="gramStart"/>
      <w:r w:rsidRPr="000C1847">
        <w:rPr>
          <w:rFonts w:cs="Calibri"/>
          <w:sz w:val="32"/>
          <w:szCs w:val="32"/>
          <w:lang w:eastAsia="it-IT"/>
        </w:rPr>
        <w:t>Venezia :</w:t>
      </w:r>
      <w:proofErr w:type="gramEnd"/>
      <w:r w:rsidRPr="000C1847">
        <w:rPr>
          <w:rFonts w:cs="Calibri"/>
          <w:sz w:val="32"/>
          <w:szCs w:val="32"/>
          <w:lang w:eastAsia="it-IT"/>
        </w:rPr>
        <w:t xml:space="preserve"> Tipografia del Tempo, 1867. – 1 </w:t>
      </w:r>
      <w:proofErr w:type="gramStart"/>
      <w:r w:rsidRPr="000C1847">
        <w:rPr>
          <w:rFonts w:cs="Calibri"/>
          <w:sz w:val="32"/>
          <w:szCs w:val="32"/>
          <w:lang w:eastAsia="it-IT"/>
        </w:rPr>
        <w:t>volume :</w:t>
      </w:r>
      <w:proofErr w:type="gramEnd"/>
      <w:r w:rsidRPr="000C1847">
        <w:rPr>
          <w:rFonts w:cs="Calibri"/>
          <w:sz w:val="32"/>
          <w:szCs w:val="32"/>
          <w:lang w:eastAsia="it-IT"/>
        </w:rPr>
        <w:t xml:space="preserve"> p. IX, 128; 20 cm. ((Annuale. - Contiene anche: Calendario per l'anno. - IEI0108939</w:t>
      </w:r>
    </w:p>
    <w:p w14:paraId="17F383C2" w14:textId="5B00A205" w:rsidR="00BB48C7" w:rsidRPr="000C1847" w:rsidRDefault="00BB48C7" w:rsidP="000C1847">
      <w:pPr>
        <w:spacing w:after="0" w:line="240" w:lineRule="auto"/>
        <w:jc w:val="both"/>
        <w:rPr>
          <w:rFonts w:cs="Calibri"/>
          <w:sz w:val="32"/>
          <w:szCs w:val="32"/>
          <w:lang w:eastAsia="it-IT"/>
        </w:rPr>
      </w:pPr>
      <w:r w:rsidRPr="000C1847">
        <w:rPr>
          <w:rFonts w:cs="Calibri"/>
          <w:sz w:val="32"/>
          <w:szCs w:val="32"/>
          <w:lang w:eastAsia="it-IT"/>
        </w:rPr>
        <w:t>Soggetto: Libri strenna – 1868</w:t>
      </w:r>
    </w:p>
    <w:p w14:paraId="4EA3D528" w14:textId="77777777" w:rsidR="00BB48C7" w:rsidRDefault="00BB48C7" w:rsidP="000C1847">
      <w:pPr>
        <w:spacing w:after="0" w:line="240" w:lineRule="auto"/>
        <w:jc w:val="both"/>
        <w:rPr>
          <w:rFonts w:cs="Calibri"/>
          <w:lang w:eastAsia="it-IT"/>
        </w:rPr>
      </w:pPr>
    </w:p>
    <w:p w14:paraId="2CA659E4" w14:textId="77777777" w:rsidR="00BB48C7" w:rsidRPr="003F18F1" w:rsidRDefault="00BB48C7" w:rsidP="000C1847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3F18F1">
        <w:rPr>
          <w:b/>
          <w:bCs/>
          <w:color w:val="C00000"/>
          <w:sz w:val="44"/>
          <w:szCs w:val="44"/>
        </w:rPr>
        <w:t>Informazioni storico-bibliografiche</w:t>
      </w:r>
    </w:p>
    <w:p w14:paraId="0067E41A" w14:textId="370D460D" w:rsidR="00BB48C7" w:rsidRPr="000C1847" w:rsidRDefault="00BB48C7" w:rsidP="000C1847">
      <w:pPr>
        <w:spacing w:after="0" w:line="240" w:lineRule="auto"/>
        <w:jc w:val="both"/>
        <w:rPr>
          <w:rFonts w:cs="Calibri"/>
          <w:sz w:val="28"/>
          <w:szCs w:val="28"/>
          <w:lang w:eastAsia="it-IT"/>
        </w:rPr>
      </w:pPr>
      <w:r w:rsidRPr="000C1847">
        <w:rPr>
          <w:rFonts w:cs="Calibri"/>
          <w:sz w:val="28"/>
          <w:szCs w:val="28"/>
          <w:lang w:eastAsia="it-IT"/>
        </w:rPr>
        <w:t>La Via di Roma. Strenna Popolare per l'anno 1868, un libro pubblicato con lo scopo di «mostrare al popolo i tristi effetti della ignoranza, e i ridicoli sconci della superstizione: svelargli i sacrileghi mezzi, onde si giova la setta clericale, per abbindolare le coscienze dei creduloni ed estorcerne denaro...» e continuano i Compi</w:t>
      </w:r>
      <w:r w:rsidRPr="000C1847">
        <w:rPr>
          <w:rFonts w:cs="Calibri"/>
          <w:sz w:val="28"/>
          <w:szCs w:val="28"/>
          <w:lang w:eastAsia="it-IT"/>
        </w:rPr>
        <w:t>l</w:t>
      </w:r>
      <w:r w:rsidRPr="000C1847">
        <w:rPr>
          <w:rFonts w:cs="Calibri"/>
          <w:sz w:val="28"/>
          <w:szCs w:val="28"/>
          <w:lang w:eastAsia="it-IT"/>
        </w:rPr>
        <w:t xml:space="preserve">atori, così come si sono firmati, «Il modico prezzo della Strenna palesa viemeglio il fine della sua pubblicazione, che fiduciosi raccomandiamo a chiunque desidera che lo splendore del vero illumini i ciechi e l'unità d'Italia si compia». </w:t>
      </w:r>
      <w:r w:rsidRPr="000C1847">
        <w:rPr>
          <w:rFonts w:cs="Calibri"/>
          <w:sz w:val="28"/>
          <w:szCs w:val="28"/>
          <w:lang w:eastAsia="it-IT"/>
        </w:rPr>
        <w:t xml:space="preserve"> </w:t>
      </w:r>
      <w:r w:rsidRPr="000C1847">
        <w:rPr>
          <w:rFonts w:cs="Calibri"/>
          <w:sz w:val="28"/>
          <w:szCs w:val="28"/>
          <w:lang w:eastAsia="it-IT"/>
        </w:rPr>
        <w:t>Nella Strenna, purtroppo, figura anche l'Abruzzo, in particolare si riporta un'antica usanza praticata a Torricella Peligna in occasione della festa di Sant'Antonio Abate</w:t>
      </w:r>
    </w:p>
    <w:p w14:paraId="0B777D5F" w14:textId="65C623B8" w:rsidR="00BB48C7" w:rsidRPr="000C1847" w:rsidRDefault="00BB48C7" w:rsidP="000C1847">
      <w:pPr>
        <w:spacing w:after="0" w:line="240" w:lineRule="auto"/>
        <w:jc w:val="both"/>
        <w:rPr>
          <w:rFonts w:cs="Calibri"/>
          <w:sz w:val="28"/>
          <w:szCs w:val="28"/>
          <w:lang w:eastAsia="it-IT"/>
        </w:rPr>
      </w:pPr>
      <w:hyperlink r:id="rId6" w:history="1">
        <w:r w:rsidRPr="000C1847">
          <w:rPr>
            <w:rStyle w:val="Collegamentoipertestuale"/>
            <w:rFonts w:cs="Calibri"/>
            <w:sz w:val="28"/>
            <w:szCs w:val="28"/>
            <w:lang w:eastAsia="it-IT"/>
          </w:rPr>
          <w:t>https://www.acquesacre.it/index.php/it/tradizioni-sentieri/178-il-porco-di-sant-antonio</w:t>
        </w:r>
      </w:hyperlink>
      <w:r w:rsidRPr="000C1847">
        <w:rPr>
          <w:rFonts w:cs="Calibri"/>
          <w:sz w:val="28"/>
          <w:szCs w:val="28"/>
          <w:lang w:eastAsia="it-IT"/>
        </w:rPr>
        <w:t xml:space="preserve">. </w:t>
      </w:r>
    </w:p>
    <w:p w14:paraId="22F90227" w14:textId="77777777" w:rsidR="00BB48C7" w:rsidRPr="00BB48C7" w:rsidRDefault="00BB48C7" w:rsidP="000C1847">
      <w:pPr>
        <w:spacing w:after="0" w:line="240" w:lineRule="auto"/>
        <w:jc w:val="both"/>
        <w:rPr>
          <w:rFonts w:cs="Calibri"/>
          <w:lang w:eastAsia="it-IT"/>
        </w:rPr>
      </w:pPr>
    </w:p>
    <w:p w14:paraId="5F2C0741" w14:textId="1C95BADF" w:rsidR="0031062F" w:rsidRPr="00BB48C7" w:rsidRDefault="00BB48C7" w:rsidP="000C1847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BB48C7">
        <w:rPr>
          <w:b/>
          <w:bCs/>
          <w:color w:val="C00000"/>
          <w:sz w:val="44"/>
          <w:szCs w:val="44"/>
        </w:rPr>
        <w:t>Note e riferimenti bibliografici</w:t>
      </w:r>
    </w:p>
    <w:p w14:paraId="18F871C3" w14:textId="52B09F80" w:rsidR="00BB48C7" w:rsidRPr="000C1847" w:rsidRDefault="00BB48C7" w:rsidP="000C184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hyperlink r:id="rId7" w:history="1">
        <w:r w:rsidRPr="000C1847">
          <w:rPr>
            <w:rStyle w:val="Collegamentoipertestuale"/>
            <w:sz w:val="28"/>
            <w:szCs w:val="28"/>
          </w:rPr>
          <w:t>Studio Bibliografico Orfeo, Catalogo antichi e rari, n.505</w:t>
        </w:r>
      </w:hyperlink>
    </w:p>
    <w:sectPr w:rsidR="00BB48C7" w:rsidRPr="000C1847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3B3F5E"/>
    <w:multiLevelType w:val="hybridMultilevel"/>
    <w:tmpl w:val="0AF6BDF4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198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E4148"/>
    <w:rsid w:val="000C1847"/>
    <w:rsid w:val="001E4148"/>
    <w:rsid w:val="0031062F"/>
    <w:rsid w:val="003605E3"/>
    <w:rsid w:val="00375F4B"/>
    <w:rsid w:val="003811E4"/>
    <w:rsid w:val="00653982"/>
    <w:rsid w:val="00706BCE"/>
    <w:rsid w:val="00BB48C7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9D8E"/>
  <w15:chartTrackingRefBased/>
  <w15:docId w15:val="{E6B4C80C-39C3-4ED1-A55B-D1EC93F3C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48C7"/>
    <w:rPr>
      <w:rFonts w:ascii="Calibri" w:eastAsia="Times New Roman" w:hAnsi="Calibri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E41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E41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E414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E41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E414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E41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E41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E41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E41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E414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E41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E414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E414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E414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E414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E414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E414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E414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E41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E41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E41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E41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E41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E414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E414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E414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E414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E414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E4148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B48C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B48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sa=i&amp;source=web&amp;rct=j&amp;url=https://www.alai.it/contents/files/studio-bibliografico-orfeo_catalogo-antichi-e-rari-30-1_1513262545.pdf&amp;ved=2ahUKEwjf3ZC8ibaXAxUmhv0HHfd6H4IQ0YISegoIAggACAAIChAC&amp;opi=89978449&amp;cd&amp;psig=AOvVaw0KJSeBVFlAuJM_toWgunak&amp;ust=1791949297913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cquesacre.it/index.php/it/tradizioni-sentieri/178-il-porco-di-sant-antoni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2026-10-13T03:39:00Z</dcterms:created>
  <dcterms:modified xsi:type="dcterms:W3CDTF">2026-10-13T04:59:00Z</dcterms:modified>
</cp:coreProperties>
</file>